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844C" w14:textId="12641B7D" w:rsidR="00AB1EC6" w:rsidRP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b/>
          <w:bCs/>
          <w:i/>
          <w:iCs/>
          <w:color w:val="2E74B5" w:themeColor="accent5" w:themeShade="BF"/>
          <w:sz w:val="24"/>
          <w:szCs w:val="24"/>
        </w:rPr>
        <w:t xml:space="preserve">Page 15 of 20 SOP 1201: Vulnerable Subjects in Research </w:t>
      </w:r>
      <w:r w:rsidRPr="00AB1EC6">
        <w:rPr>
          <w:rFonts w:eastAsia="Times New Roman" w:cstheme="minorHAnsi"/>
          <w:b/>
          <w:bCs/>
          <w:i/>
          <w:iCs/>
          <w:color w:val="2E74B5" w:themeColor="accent5" w:themeShade="BF"/>
          <w:sz w:val="24"/>
          <w:szCs w:val="24"/>
        </w:rPr>
        <w:br/>
      </w:r>
      <w:r w:rsidRPr="00AB1EC6">
        <w:rPr>
          <w:rFonts w:eastAsia="Times New Roman" w:cstheme="minorHAnsi"/>
          <w:b/>
          <w:bCs/>
          <w:i/>
          <w:iCs/>
          <w:sz w:val="24"/>
          <w:szCs w:val="24"/>
        </w:rPr>
        <w:br/>
      </w:r>
      <w:r w:rsidRPr="00AB1EC6">
        <w:rPr>
          <w:rFonts w:eastAsia="Times New Roman" w:cstheme="minorHAnsi"/>
          <w:b/>
          <w:bCs/>
          <w:sz w:val="24"/>
          <w:szCs w:val="24"/>
        </w:rPr>
        <w:t xml:space="preserve">2.6.2.2 Assent from Children </w:t>
      </w:r>
    </w:p>
    <w:p w14:paraId="58A21BB9" w14:textId="77777777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C24AC4" w14:textId="77777777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The IRB is responsible for determining that adequate provisions are made for soliciting the </w:t>
      </w:r>
      <w:r w:rsidRPr="00AB1EC6">
        <w:rPr>
          <w:rFonts w:eastAsia="Times New Roman" w:cstheme="minorHAnsi"/>
          <w:sz w:val="24"/>
          <w:szCs w:val="24"/>
        </w:rPr>
        <w:br/>
        <w:t xml:space="preserve">assent of the children, when in the judgment of the IRB the children </w:t>
      </w:r>
      <w:proofErr w:type="gramStart"/>
      <w:r w:rsidRPr="00AB1EC6">
        <w:rPr>
          <w:rFonts w:eastAsia="Times New Roman" w:cstheme="minorHAnsi"/>
          <w:sz w:val="24"/>
          <w:szCs w:val="24"/>
        </w:rPr>
        <w:t>are capable of providing</w:t>
      </w:r>
      <w:proofErr w:type="gramEnd"/>
      <w:r w:rsidRPr="00AB1EC6">
        <w:rPr>
          <w:rFonts w:eastAsia="Times New Roman" w:cstheme="minorHAnsi"/>
          <w:sz w:val="24"/>
          <w:szCs w:val="24"/>
        </w:rPr>
        <w:t xml:space="preserve"> </w:t>
      </w:r>
      <w:r w:rsidRPr="00AB1EC6">
        <w:rPr>
          <w:rFonts w:eastAsia="Times New Roman" w:cstheme="minorHAnsi"/>
          <w:sz w:val="24"/>
          <w:szCs w:val="24"/>
        </w:rPr>
        <w:br/>
        <w:t xml:space="preserve">assent. This judgment may be made for all children to be involved in the study, or for each </w:t>
      </w:r>
      <w:r w:rsidRPr="00AB1EC6">
        <w:rPr>
          <w:rFonts w:eastAsia="Times New Roman" w:cstheme="minorHAnsi"/>
          <w:sz w:val="24"/>
          <w:szCs w:val="24"/>
        </w:rPr>
        <w:br/>
        <w:t xml:space="preserve">child, as the IRB deems appropriate. </w:t>
      </w:r>
    </w:p>
    <w:p w14:paraId="4B482CE1" w14:textId="77777777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EB0EDA" w14:textId="78CF25F0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When the IRB determines that assent is not a requirement of some children, the IRB determines and documents which children are not required to assent. When the IRB determines that assent is not a requirement for some or all children, the IRB determines </w:t>
      </w:r>
      <w:r>
        <w:rPr>
          <w:rFonts w:eastAsia="Times New Roman" w:cstheme="minorHAnsi"/>
          <w:sz w:val="24"/>
          <w:szCs w:val="24"/>
        </w:rPr>
        <w:t>an</w:t>
      </w:r>
      <w:r w:rsidRPr="00AB1EC6">
        <w:rPr>
          <w:rFonts w:eastAsia="Times New Roman" w:cstheme="minorHAnsi"/>
          <w:sz w:val="24"/>
          <w:szCs w:val="24"/>
        </w:rPr>
        <w:t xml:space="preserve">d documents one or more of the following: </w:t>
      </w:r>
    </w:p>
    <w:p w14:paraId="436D1D59" w14:textId="5E0B32FA" w:rsidR="00AB1EC6" w:rsidRDefault="00AB1EC6" w:rsidP="00AB1EC6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br/>
        <w:t xml:space="preserve">• The children are not capable of providing assent based on the age, maturity, or </w:t>
      </w:r>
      <w:r w:rsidRPr="00AB1EC6">
        <w:rPr>
          <w:rFonts w:eastAsia="Times New Roman" w:cstheme="minorHAnsi"/>
          <w:sz w:val="24"/>
          <w:szCs w:val="24"/>
        </w:rPr>
        <w:br/>
        <w:t xml:space="preserve">psychological state. UNC does not require written assent from children six years of age or younger. </w:t>
      </w:r>
      <w:r w:rsidRPr="00AB1EC6">
        <w:rPr>
          <w:rFonts w:eastAsia="Times New Roman" w:cstheme="minorHAnsi"/>
          <w:sz w:val="24"/>
          <w:szCs w:val="24"/>
        </w:rPr>
        <w:br/>
        <w:t xml:space="preserve">• The capability of the children is so limited that they cannot reasonably be consulted. </w:t>
      </w:r>
      <w:r w:rsidRPr="00AB1EC6">
        <w:rPr>
          <w:rFonts w:eastAsia="Times New Roman" w:cstheme="minorHAnsi"/>
          <w:sz w:val="24"/>
          <w:szCs w:val="24"/>
        </w:rPr>
        <w:br/>
        <w:t xml:space="preserve">• The intervention or procedure involved in the research holds out a prospect of direct benefit that is important to the health or well-being of the child and is available only in the context of the research. </w:t>
      </w:r>
      <w:r w:rsidRPr="00AB1EC6">
        <w:rPr>
          <w:rFonts w:eastAsia="Times New Roman" w:cstheme="minorHAnsi"/>
          <w:sz w:val="24"/>
          <w:szCs w:val="24"/>
        </w:rPr>
        <w:br/>
        <w:t>• Assent can be waived using the criteria for waiver of the consent process.</w:t>
      </w:r>
    </w:p>
    <w:p w14:paraId="22F1F240" w14:textId="77777777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EF7D72" w14:textId="3DEF53EF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 It is important to note that the FDA regulations do permit the IRB to waive the assent </w:t>
      </w:r>
      <w:r w:rsidRPr="00AB1EC6">
        <w:rPr>
          <w:rFonts w:eastAsia="Times New Roman" w:cstheme="minorHAnsi"/>
          <w:sz w:val="24"/>
          <w:szCs w:val="24"/>
        </w:rPr>
        <w:br/>
        <w:t>requirement if it finds and documents that:</w:t>
      </w:r>
    </w:p>
    <w:p w14:paraId="2173D975" w14:textId="77777777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27FC72" w14:textId="77777777" w:rsidR="00AB1EC6" w:rsidRDefault="00AB1EC6" w:rsidP="00AB1EC6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 1. The clinical investigation involves no more than minimal risk to the subjects; </w:t>
      </w:r>
      <w:r>
        <w:rPr>
          <w:rFonts w:eastAsia="Times New Roman" w:cstheme="minorHAnsi"/>
          <w:sz w:val="24"/>
          <w:szCs w:val="24"/>
        </w:rPr>
        <w:tab/>
      </w:r>
    </w:p>
    <w:p w14:paraId="4E713084" w14:textId="77777777" w:rsidR="00AB1EC6" w:rsidRDefault="00AB1EC6" w:rsidP="00AB1EC6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Pr="00AB1EC6">
        <w:rPr>
          <w:rFonts w:eastAsia="Times New Roman" w:cstheme="minorHAnsi"/>
          <w:sz w:val="24"/>
          <w:szCs w:val="24"/>
        </w:rPr>
        <w:t xml:space="preserve">2. The waiver will not adversely affect the rights and welfare of the subjects; </w:t>
      </w:r>
    </w:p>
    <w:p w14:paraId="1B8ED333" w14:textId="746A2AFA" w:rsidR="00AB1EC6" w:rsidRDefault="00AB1EC6" w:rsidP="00AB1EC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Pr="00AB1EC6">
        <w:rPr>
          <w:rFonts w:eastAsia="Times New Roman" w:cstheme="minorHAnsi"/>
          <w:sz w:val="24"/>
          <w:szCs w:val="24"/>
        </w:rPr>
        <w:t xml:space="preserve">3. The clinical investigation could not practicably be carried out without the waiver; and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AB1EC6">
        <w:rPr>
          <w:rFonts w:eastAsia="Times New Roman" w:cstheme="minorHAnsi"/>
          <w:sz w:val="24"/>
          <w:szCs w:val="24"/>
        </w:rPr>
        <w:t xml:space="preserve">4. Whenever appropriate, the subjects will be provided with additional pertinent </w:t>
      </w:r>
      <w:r w:rsidRPr="00AB1EC6">
        <w:rPr>
          <w:rFonts w:eastAsia="Times New Roman" w:cstheme="minorHAnsi"/>
          <w:sz w:val="24"/>
          <w:szCs w:val="24"/>
        </w:rPr>
        <w:br/>
        <w:t>information after participation.</w:t>
      </w:r>
    </w:p>
    <w:p w14:paraId="7AA7A14C" w14:textId="77777777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5BB916" w14:textId="77777777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 Because “assent” means a child’s affirmative agreement to participate in research, the child </w:t>
      </w:r>
      <w:r w:rsidRPr="00AB1EC6">
        <w:rPr>
          <w:rFonts w:eastAsia="Times New Roman" w:cstheme="minorHAnsi"/>
          <w:sz w:val="24"/>
          <w:szCs w:val="24"/>
        </w:rPr>
        <w:br/>
        <w:t xml:space="preserve">must actively show his or her willingness to participate in the research, rather than just </w:t>
      </w:r>
      <w:r w:rsidRPr="00AB1EC6">
        <w:rPr>
          <w:rFonts w:eastAsia="Times New Roman" w:cstheme="minorHAnsi"/>
          <w:sz w:val="24"/>
          <w:szCs w:val="24"/>
        </w:rPr>
        <w:br/>
        <w:t>complying with directions to participate and not resisting in any way.</w:t>
      </w:r>
    </w:p>
    <w:p w14:paraId="66EB7F8C" w14:textId="77777777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06AE4B" w14:textId="77777777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 The IRB should </w:t>
      </w:r>
      <w:proofErr w:type="gramStart"/>
      <w:r w:rsidRPr="00AB1EC6">
        <w:rPr>
          <w:rFonts w:eastAsia="Times New Roman" w:cstheme="minorHAnsi"/>
          <w:sz w:val="24"/>
          <w:szCs w:val="24"/>
        </w:rPr>
        <w:t>take into account</w:t>
      </w:r>
      <w:proofErr w:type="gramEnd"/>
      <w:r w:rsidRPr="00AB1EC6">
        <w:rPr>
          <w:rFonts w:eastAsia="Times New Roman" w:cstheme="minorHAnsi"/>
          <w:sz w:val="24"/>
          <w:szCs w:val="24"/>
        </w:rPr>
        <w:t xml:space="preserve"> the nature of the proposed research activity and the ages, maturity, and psychological state of the children involved when reviewing the proposed assent</w:t>
      </w:r>
      <w:r>
        <w:rPr>
          <w:rFonts w:eastAsia="Times New Roman" w:cstheme="minorHAnsi"/>
          <w:sz w:val="24"/>
          <w:szCs w:val="24"/>
        </w:rPr>
        <w:t xml:space="preserve"> </w:t>
      </w:r>
      <w:r w:rsidRPr="00AB1EC6">
        <w:rPr>
          <w:rFonts w:eastAsia="Times New Roman" w:cstheme="minorHAnsi"/>
          <w:sz w:val="24"/>
          <w:szCs w:val="24"/>
        </w:rPr>
        <w:t xml:space="preserve">procedure and the form and content of the information conveyed to the prospective subjects. </w:t>
      </w:r>
      <w:r w:rsidRPr="00AB1EC6">
        <w:rPr>
          <w:rFonts w:eastAsia="Times New Roman" w:cstheme="minorHAnsi"/>
          <w:sz w:val="24"/>
          <w:szCs w:val="24"/>
        </w:rPr>
        <w:br/>
        <w:t xml:space="preserve">For research activities involving adolescents whose capacity to understand resembles that of adults, the assent procedure should likewise include information </w:t>
      </w:r>
      <w:proofErr w:type="gramStart"/>
      <w:r w:rsidRPr="00AB1EC6">
        <w:rPr>
          <w:rFonts w:eastAsia="Times New Roman" w:cstheme="minorHAnsi"/>
          <w:sz w:val="24"/>
          <w:szCs w:val="24"/>
        </w:rPr>
        <w:t>similar to</w:t>
      </w:r>
      <w:proofErr w:type="gramEnd"/>
      <w:r w:rsidRPr="00AB1EC6">
        <w:rPr>
          <w:rFonts w:eastAsia="Times New Roman" w:cstheme="minorHAnsi"/>
          <w:sz w:val="24"/>
          <w:szCs w:val="24"/>
        </w:rPr>
        <w:t xml:space="preserve"> what would be </w:t>
      </w:r>
      <w:r w:rsidRPr="00AB1EC6">
        <w:rPr>
          <w:rFonts w:eastAsia="Times New Roman" w:cstheme="minorHAnsi"/>
          <w:sz w:val="24"/>
          <w:szCs w:val="24"/>
        </w:rPr>
        <w:br/>
        <w:t xml:space="preserve">provided for informed consent by adults or for parental permission. For children whose age and </w:t>
      </w:r>
      <w:r w:rsidRPr="00AB1EC6">
        <w:rPr>
          <w:rFonts w:eastAsia="Times New Roman" w:cstheme="minorHAnsi"/>
          <w:sz w:val="24"/>
          <w:szCs w:val="24"/>
        </w:rPr>
        <w:br/>
        <w:t xml:space="preserve">maturity level limits their ability to fully comprehend the nature of the research activity, but </w:t>
      </w:r>
      <w:r w:rsidRPr="00AB1EC6">
        <w:rPr>
          <w:rFonts w:eastAsia="Times New Roman" w:cstheme="minorHAnsi"/>
          <w:sz w:val="24"/>
          <w:szCs w:val="24"/>
        </w:rPr>
        <w:br/>
      </w:r>
      <w:r w:rsidRPr="00AB1EC6">
        <w:rPr>
          <w:rFonts w:eastAsia="Times New Roman" w:cstheme="minorHAnsi"/>
          <w:sz w:val="24"/>
          <w:szCs w:val="24"/>
        </w:rPr>
        <w:lastRenderedPageBreak/>
        <w:t xml:space="preserve">who are still capable of being consulted about participation in research, it may be appropriate </w:t>
      </w:r>
      <w:r w:rsidRPr="00AB1EC6">
        <w:rPr>
          <w:rFonts w:eastAsia="Times New Roman" w:cstheme="minorHAnsi"/>
          <w:sz w:val="24"/>
          <w:szCs w:val="24"/>
        </w:rPr>
        <w:br/>
        <w:t xml:space="preserve">to focus on conveying an accurate picture of what the actual experience of participation in </w:t>
      </w:r>
      <w:r w:rsidRPr="00AB1EC6">
        <w:rPr>
          <w:rFonts w:eastAsia="Times New Roman" w:cstheme="minorHAnsi"/>
          <w:sz w:val="24"/>
          <w:szCs w:val="24"/>
        </w:rPr>
        <w:br/>
        <w:t xml:space="preserve">research is likely to be (for example, what the experience will be, how long it will take, whether </w:t>
      </w:r>
      <w:r w:rsidRPr="00AB1EC6">
        <w:rPr>
          <w:rFonts w:eastAsia="Times New Roman" w:cstheme="minorHAnsi"/>
          <w:sz w:val="24"/>
          <w:szCs w:val="24"/>
        </w:rPr>
        <w:br/>
        <w:t xml:space="preserve">it might involve any pain or discomfort). The assent procedure should reflect a reasonable </w:t>
      </w:r>
      <w:r w:rsidRPr="00AB1EC6">
        <w:rPr>
          <w:rFonts w:eastAsia="Times New Roman" w:cstheme="minorHAnsi"/>
          <w:sz w:val="24"/>
          <w:szCs w:val="24"/>
        </w:rPr>
        <w:br/>
        <w:t xml:space="preserve">effort to enable the child to understand, to the degree they are capable, what their </w:t>
      </w:r>
      <w:r w:rsidRPr="00AB1EC6">
        <w:rPr>
          <w:rFonts w:eastAsia="Times New Roman" w:cstheme="minorHAnsi"/>
          <w:sz w:val="24"/>
          <w:szCs w:val="24"/>
        </w:rPr>
        <w:br/>
        <w:t xml:space="preserve">participation in research would involve. </w:t>
      </w:r>
    </w:p>
    <w:p w14:paraId="2E4AE704" w14:textId="77777777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1EB2FA" w14:textId="0A8D5DFF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Parents and children will not always agree on whether the child should participate in research. </w:t>
      </w:r>
    </w:p>
    <w:p w14:paraId="472995D4" w14:textId="48F207B6" w:rsidR="00AB1EC6" w:rsidRP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Where the IRB has indicated that the assent of the child is required </w:t>
      </w:r>
      <w:proofErr w:type="gramStart"/>
      <w:r w:rsidRPr="00AB1EC6">
        <w:rPr>
          <w:rFonts w:eastAsia="Times New Roman" w:cstheme="minorHAnsi"/>
          <w:sz w:val="24"/>
          <w:szCs w:val="24"/>
        </w:rPr>
        <w:t>in order for</w:t>
      </w:r>
      <w:proofErr w:type="gramEnd"/>
      <w:r w:rsidRPr="00AB1EC6">
        <w:rPr>
          <w:rFonts w:eastAsia="Times New Roman" w:cstheme="minorHAnsi"/>
          <w:sz w:val="24"/>
          <w:szCs w:val="24"/>
        </w:rPr>
        <w:t xml:space="preserve"> him or her to be </w:t>
      </w:r>
      <w:r w:rsidRPr="00AB1EC6">
        <w:rPr>
          <w:rFonts w:eastAsia="Times New Roman" w:cstheme="minorHAnsi"/>
          <w:sz w:val="24"/>
          <w:szCs w:val="24"/>
        </w:rPr>
        <w:br/>
        <w:t xml:space="preserve">enrolled in the study, dissent from the child overrides permission from a parent. Similarly, a </w:t>
      </w:r>
      <w:r w:rsidRPr="00AB1EC6">
        <w:rPr>
          <w:rFonts w:eastAsia="Times New Roman" w:cstheme="minorHAnsi"/>
          <w:sz w:val="24"/>
          <w:szCs w:val="24"/>
        </w:rPr>
        <w:br/>
        <w:t xml:space="preserve">child typically cannot decide to be in research over the objections of a parent. There are </w:t>
      </w:r>
      <w:r w:rsidRPr="00AB1EC6">
        <w:rPr>
          <w:rFonts w:eastAsia="Times New Roman" w:cstheme="minorHAnsi"/>
          <w:sz w:val="24"/>
          <w:szCs w:val="24"/>
        </w:rPr>
        <w:br/>
        <w:t xml:space="preserve">individual exceptions to these guidelines but in general, children should not be forced to be </w:t>
      </w:r>
      <w:r w:rsidRPr="00AB1EC6">
        <w:rPr>
          <w:rFonts w:eastAsia="Times New Roman" w:cstheme="minorHAnsi"/>
          <w:sz w:val="24"/>
          <w:szCs w:val="24"/>
        </w:rPr>
        <w:br/>
        <w:t xml:space="preserve">research subjects, even when permission has been given by their parents. </w:t>
      </w:r>
      <w:r w:rsidRPr="00AB1EC6">
        <w:rPr>
          <w:rFonts w:eastAsia="Times New Roman" w:cstheme="minorHAnsi"/>
          <w:sz w:val="24"/>
          <w:szCs w:val="24"/>
        </w:rPr>
        <w:br/>
      </w:r>
    </w:p>
    <w:p w14:paraId="154C4D33" w14:textId="77777777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b/>
          <w:bCs/>
          <w:sz w:val="24"/>
          <w:szCs w:val="24"/>
        </w:rPr>
        <w:t>2.6.2.2.1 Documentation of Assent</w:t>
      </w:r>
      <w:r w:rsidRPr="00AB1EC6">
        <w:rPr>
          <w:rFonts w:eastAsia="Times New Roman" w:cstheme="minorHAnsi"/>
          <w:sz w:val="24"/>
          <w:szCs w:val="24"/>
        </w:rPr>
        <w:t xml:space="preserve"> </w:t>
      </w:r>
      <w:r w:rsidRPr="00AB1EC6">
        <w:rPr>
          <w:rFonts w:eastAsia="Times New Roman" w:cstheme="minorHAnsi"/>
          <w:sz w:val="24"/>
          <w:szCs w:val="24"/>
        </w:rPr>
        <w:br/>
        <w:t xml:space="preserve">When the IRB determines that assent is required, it also is also responsible for determining </w:t>
      </w:r>
      <w:r w:rsidRPr="00AB1EC6">
        <w:rPr>
          <w:rFonts w:eastAsia="Times New Roman" w:cstheme="minorHAnsi"/>
          <w:sz w:val="24"/>
          <w:szCs w:val="24"/>
        </w:rPr>
        <w:br/>
        <w:t xml:space="preserve">whether and how assent must be documented. When the research targets the very young </w:t>
      </w:r>
      <w:r w:rsidRPr="00AB1EC6">
        <w:rPr>
          <w:rFonts w:eastAsia="Times New Roman" w:cstheme="minorHAnsi"/>
          <w:sz w:val="24"/>
          <w:szCs w:val="24"/>
        </w:rPr>
        <w:br/>
        <w:t xml:space="preserve">child or children unable or with limited capacity to read or write, an oral presentation </w:t>
      </w:r>
      <w:r w:rsidRPr="00AB1EC6">
        <w:rPr>
          <w:rFonts w:eastAsia="Times New Roman" w:cstheme="minorHAnsi"/>
          <w:sz w:val="24"/>
          <w:szCs w:val="24"/>
        </w:rPr>
        <w:br/>
        <w:t xml:space="preserve">accompanied perhaps by some pictures with documentation of assent by the person obtaining </w:t>
      </w:r>
      <w:r w:rsidRPr="00AB1EC6">
        <w:rPr>
          <w:rFonts w:eastAsia="Times New Roman" w:cstheme="minorHAnsi"/>
          <w:sz w:val="24"/>
          <w:szCs w:val="24"/>
        </w:rPr>
        <w:br/>
        <w:t xml:space="preserve">assent in a research note is likely more appropriate than providing the child a form to sign. In </w:t>
      </w:r>
      <w:r w:rsidRPr="00AB1EC6">
        <w:rPr>
          <w:rFonts w:eastAsia="Times New Roman" w:cstheme="minorHAnsi"/>
          <w:sz w:val="24"/>
          <w:szCs w:val="24"/>
        </w:rPr>
        <w:br/>
        <w:t xml:space="preserve">this case, the investigator should provide the IRB with a proposed script and any materials that </w:t>
      </w:r>
      <w:r w:rsidRPr="00AB1EC6">
        <w:rPr>
          <w:rFonts w:eastAsia="Times New Roman" w:cstheme="minorHAnsi"/>
          <w:sz w:val="24"/>
          <w:szCs w:val="24"/>
        </w:rPr>
        <w:br/>
        <w:t xml:space="preserve">they intend to use in explaining the research. </w:t>
      </w:r>
    </w:p>
    <w:p w14:paraId="7B0DF952" w14:textId="77777777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6C2BFB" w14:textId="682E7D3A" w:rsidR="00AB1EC6" w:rsidRDefault="00AB1EC6" w:rsidP="00AB1EC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When the research targets children who are likely able to read and write, investigators should propose a process and form that is age appropriate and study specific, </w:t>
      </w:r>
      <w:proofErr w:type="gramStart"/>
      <w:r w:rsidRPr="00AB1EC6">
        <w:rPr>
          <w:rFonts w:eastAsia="Times New Roman" w:cstheme="minorHAnsi"/>
          <w:sz w:val="24"/>
          <w:szCs w:val="24"/>
        </w:rPr>
        <w:t>taking into account</w:t>
      </w:r>
      <w:proofErr w:type="gramEnd"/>
      <w:r w:rsidRPr="00AB1EC6">
        <w:rPr>
          <w:rFonts w:eastAsia="Times New Roman" w:cstheme="minorHAnsi"/>
          <w:sz w:val="24"/>
          <w:szCs w:val="24"/>
        </w:rPr>
        <w:t xml:space="preserve"> the typical child's experience and level of understanding, and composing a document that treats the child respectfully and conveys the essential information about the study. The assent form should:</w:t>
      </w:r>
    </w:p>
    <w:p w14:paraId="35ED1C81" w14:textId="5A87121B" w:rsidR="00AB1EC6" w:rsidRDefault="00AB1EC6" w:rsidP="00AB1EC6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1. Tell why the research is being conducted; </w:t>
      </w:r>
    </w:p>
    <w:p w14:paraId="0521C177" w14:textId="77777777" w:rsidR="00AB1EC6" w:rsidRDefault="00AB1EC6" w:rsidP="00AB1EC6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2. Describe what will happen and for how long or how often; </w:t>
      </w:r>
    </w:p>
    <w:p w14:paraId="6D5BFA38" w14:textId="77777777" w:rsidR="00AB1EC6" w:rsidRDefault="00AB1EC6" w:rsidP="00AB1EC6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3. Say it's up to the child to participate and that it's okay to say no; </w:t>
      </w:r>
    </w:p>
    <w:p w14:paraId="6823FAA4" w14:textId="77777777" w:rsidR="00AB1EC6" w:rsidRDefault="00AB1EC6" w:rsidP="00AB1EC6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4. Explain if it will hurt and if so for how long and how often; </w:t>
      </w:r>
    </w:p>
    <w:p w14:paraId="62891CF3" w14:textId="77777777" w:rsidR="00AB1EC6" w:rsidRDefault="00AB1EC6" w:rsidP="00AB1EC6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5. Say what the child's other choices are; </w:t>
      </w:r>
    </w:p>
    <w:p w14:paraId="4CA903C9" w14:textId="77777777" w:rsidR="00AB1EC6" w:rsidRDefault="00AB1EC6" w:rsidP="00AB1EC6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6. Describe any good things that might happen; </w:t>
      </w:r>
    </w:p>
    <w:p w14:paraId="59DAE5A6" w14:textId="41289355" w:rsidR="00AB1EC6" w:rsidRPr="00AB1EC6" w:rsidRDefault="00AB1EC6" w:rsidP="00AB1EC6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t xml:space="preserve">7. Say whether there is any compensation for participating; and 8. Ask for questions. </w:t>
      </w:r>
    </w:p>
    <w:p w14:paraId="54613FBC" w14:textId="0B03230B" w:rsidR="003836DC" w:rsidRPr="00AB1EC6" w:rsidRDefault="00AB1EC6" w:rsidP="00AB1EC6">
      <w:pPr>
        <w:rPr>
          <w:rFonts w:cstheme="minorHAnsi"/>
          <w:sz w:val="24"/>
          <w:szCs w:val="24"/>
        </w:rPr>
      </w:pPr>
      <w:r w:rsidRPr="00AB1EC6">
        <w:rPr>
          <w:rFonts w:eastAsia="Times New Roman" w:cstheme="minorHAnsi"/>
          <w:sz w:val="24"/>
          <w:szCs w:val="24"/>
        </w:rPr>
        <w:br/>
        <w:t xml:space="preserve">Whenever possible, the document should be limited to one page. Illustrations might be helpful, </w:t>
      </w:r>
      <w:r w:rsidRPr="00AB1EC6">
        <w:rPr>
          <w:rFonts w:eastAsia="Times New Roman" w:cstheme="minorHAnsi"/>
          <w:sz w:val="24"/>
          <w:szCs w:val="24"/>
        </w:rPr>
        <w:br/>
        <w:t xml:space="preserve">and larger type and other </w:t>
      </w:r>
      <w:proofErr w:type="gramStart"/>
      <w:r w:rsidRPr="00AB1EC6">
        <w:rPr>
          <w:rFonts w:eastAsia="Times New Roman" w:cstheme="minorHAnsi"/>
          <w:sz w:val="24"/>
          <w:szCs w:val="24"/>
        </w:rPr>
        <w:t>age appropriate</w:t>
      </w:r>
      <w:proofErr w:type="gramEnd"/>
      <w:r w:rsidRPr="00AB1EC6">
        <w:rPr>
          <w:rFonts w:eastAsia="Times New Roman" w:cstheme="minorHAnsi"/>
          <w:sz w:val="24"/>
          <w:szCs w:val="24"/>
        </w:rPr>
        <w:t xml:space="preserve"> improvements are encouraged when they have the </w:t>
      </w:r>
      <w:r w:rsidRPr="00AB1EC6">
        <w:rPr>
          <w:rFonts w:eastAsia="Times New Roman" w:cstheme="minorHAnsi"/>
          <w:sz w:val="24"/>
          <w:szCs w:val="24"/>
        </w:rPr>
        <w:br/>
        <w:t xml:space="preserve">potential to enhance comprehension. Studies involving older children or adolescents should </w:t>
      </w:r>
      <w:r w:rsidRPr="00AB1EC6">
        <w:rPr>
          <w:rFonts w:eastAsia="Times New Roman" w:cstheme="minorHAnsi"/>
          <w:sz w:val="24"/>
          <w:szCs w:val="24"/>
        </w:rPr>
        <w:br/>
        <w:t xml:space="preserve">include more information and may use more complex language. </w:t>
      </w:r>
      <w:r w:rsidRPr="00AB1EC6">
        <w:rPr>
          <w:rFonts w:eastAsia="Times New Roman" w:cstheme="minorHAnsi"/>
          <w:sz w:val="24"/>
          <w:szCs w:val="24"/>
        </w:rPr>
        <w:br/>
      </w:r>
    </w:p>
    <w:sectPr w:rsidR="003836DC" w:rsidRPr="00AB1EC6" w:rsidSect="00AB1EC6">
      <w:footerReference w:type="default" r:id="rId6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3AA8" w14:textId="77777777" w:rsidR="00AB1EC6" w:rsidRDefault="00AB1EC6" w:rsidP="00AB1EC6">
      <w:pPr>
        <w:spacing w:after="0" w:line="240" w:lineRule="auto"/>
      </w:pPr>
      <w:r>
        <w:separator/>
      </w:r>
    </w:p>
  </w:endnote>
  <w:endnote w:type="continuationSeparator" w:id="0">
    <w:p w14:paraId="35EBB325" w14:textId="77777777" w:rsidR="00AB1EC6" w:rsidRDefault="00AB1EC6" w:rsidP="00AB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369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A9406" w14:textId="31E139DA" w:rsidR="00AB1EC6" w:rsidRDefault="00AB1E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49576" w14:textId="77777777" w:rsidR="00AB1EC6" w:rsidRDefault="00AB1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A60C" w14:textId="77777777" w:rsidR="00AB1EC6" w:rsidRDefault="00AB1EC6" w:rsidP="00AB1EC6">
      <w:pPr>
        <w:spacing w:after="0" w:line="240" w:lineRule="auto"/>
      </w:pPr>
      <w:r>
        <w:separator/>
      </w:r>
    </w:p>
  </w:footnote>
  <w:footnote w:type="continuationSeparator" w:id="0">
    <w:p w14:paraId="1FEE7330" w14:textId="77777777" w:rsidR="00AB1EC6" w:rsidRDefault="00AB1EC6" w:rsidP="00AB1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C6"/>
    <w:rsid w:val="00070811"/>
    <w:rsid w:val="005E2C58"/>
    <w:rsid w:val="00A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182"/>
  <w15:chartTrackingRefBased/>
  <w15:docId w15:val="{2B52E43E-F392-4B48-B05C-AC7A92BE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B1EC6"/>
  </w:style>
  <w:style w:type="paragraph" w:styleId="Header">
    <w:name w:val="header"/>
    <w:basedOn w:val="Normal"/>
    <w:link w:val="HeaderChar"/>
    <w:uiPriority w:val="99"/>
    <w:unhideWhenUsed/>
    <w:rsid w:val="00AB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C6"/>
  </w:style>
  <w:style w:type="paragraph" w:styleId="Footer">
    <w:name w:val="footer"/>
    <w:basedOn w:val="Normal"/>
    <w:link w:val="FooterChar"/>
    <w:uiPriority w:val="99"/>
    <w:unhideWhenUsed/>
    <w:rsid w:val="00AB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Coley, Charlotte H</dc:creator>
  <cp:keywords/>
  <dc:description/>
  <cp:lastModifiedBy>Coley, Charlotte H</cp:lastModifiedBy>
  <cp:revision>1</cp:revision>
  <dcterms:created xsi:type="dcterms:W3CDTF">2021-07-28T17:35:00Z</dcterms:created>
  <dcterms:modified xsi:type="dcterms:W3CDTF">2021-07-28T17:47:00Z</dcterms:modified>
</cp:coreProperties>
</file>