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6E91" w14:textId="77777777" w:rsidR="00851201" w:rsidRPr="00701452" w:rsidRDefault="00851201" w:rsidP="006E4CC6">
      <w:pPr>
        <w:pStyle w:val="Header"/>
        <w:pBdr>
          <w:top w:val="double" w:sz="12" w:space="1" w:color="548DD4" w:themeColor="text2" w:themeTint="99"/>
          <w:left w:val="double" w:sz="12" w:space="4" w:color="548DD4" w:themeColor="text2" w:themeTint="99"/>
          <w:bottom w:val="double" w:sz="12" w:space="1" w:color="548DD4" w:themeColor="text2" w:themeTint="99"/>
          <w:right w:val="double" w:sz="12" w:space="0" w:color="548DD4" w:themeColor="text2" w:themeTint="99"/>
        </w:pBdr>
        <w:rPr>
          <w:b/>
          <w:color w:val="0070C0"/>
          <w:sz w:val="48"/>
        </w:rPr>
      </w:pPr>
      <w:r w:rsidRPr="00701452">
        <w:rPr>
          <w:noProof/>
          <w:color w:val="0070C0"/>
        </w:rPr>
        <w:drawing>
          <wp:inline distT="0" distB="0" distL="0" distR="0" wp14:anchorId="2333ABFF" wp14:editId="105A266A">
            <wp:extent cx="534010" cy="534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eal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661" cy="527661"/>
                    </a:xfrm>
                    <a:prstGeom prst="rect">
                      <a:avLst/>
                    </a:prstGeom>
                  </pic:spPr>
                </pic:pic>
              </a:graphicData>
            </a:graphic>
          </wp:inline>
        </w:drawing>
      </w:r>
      <w:r w:rsidRPr="00851201">
        <w:rPr>
          <w:b/>
          <w:color w:val="548DD4" w:themeColor="text2" w:themeTint="99"/>
          <w:sz w:val="48"/>
        </w:rPr>
        <w:t xml:space="preserve">Human Research Ethics Training Tips </w:t>
      </w:r>
    </w:p>
    <w:p w14:paraId="3A4DF184" w14:textId="55C18951" w:rsidR="00D340E8" w:rsidRDefault="00D340E8" w:rsidP="006E4CC6">
      <w:pPr>
        <w:pStyle w:val="TableParagraph"/>
        <w:ind w:right="356"/>
        <w:rPr>
          <w:b/>
          <w:bCs/>
          <w:sz w:val="36"/>
          <w:szCs w:val="36"/>
        </w:rPr>
      </w:pPr>
      <w:r w:rsidRPr="00D340E8">
        <w:rPr>
          <w:b/>
          <w:bCs/>
          <w:sz w:val="36"/>
          <w:szCs w:val="36"/>
        </w:rPr>
        <w:t xml:space="preserve">Additional Criteria for </w:t>
      </w:r>
      <w:r w:rsidRPr="00D340E8">
        <w:rPr>
          <w:b/>
          <w:bCs/>
          <w:color w:val="FF0000"/>
          <w:sz w:val="36"/>
          <w:szCs w:val="36"/>
        </w:rPr>
        <w:t xml:space="preserve">Research Involving Neonates of Uncertain Viability </w:t>
      </w:r>
      <w:r w:rsidRPr="00D340E8">
        <w:rPr>
          <w:b/>
          <w:bCs/>
          <w:sz w:val="36"/>
          <w:szCs w:val="36"/>
        </w:rPr>
        <w:t>(45 CFR 46.205)</w:t>
      </w:r>
      <w:r w:rsidR="00906E09" w:rsidRPr="00906E09">
        <w:t xml:space="preserve"> </w:t>
      </w:r>
      <w:r w:rsidR="00906E09">
        <w:t>[Neonate means a newborn]</w:t>
      </w:r>
    </w:p>
    <w:p w14:paraId="50C739F8" w14:textId="2D734C65" w:rsidR="00906E09" w:rsidRPr="00906E09" w:rsidRDefault="00906E09" w:rsidP="00906E09">
      <w:pPr>
        <w:pStyle w:val="TableParagraph"/>
        <w:pBdr>
          <w:top w:val="single" w:sz="4" w:space="1" w:color="auto"/>
          <w:left w:val="single" w:sz="4" w:space="4" w:color="auto"/>
          <w:bottom w:val="single" w:sz="4" w:space="1" w:color="auto"/>
          <w:right w:val="single" w:sz="4" w:space="4" w:color="auto"/>
        </w:pBdr>
        <w:rPr>
          <w:sz w:val="24"/>
          <w:szCs w:val="24"/>
        </w:rPr>
      </w:pPr>
      <w:r w:rsidRPr="00906E09">
        <w:rPr>
          <w:b/>
          <w:bCs/>
          <w:i/>
          <w:iCs/>
          <w:sz w:val="24"/>
          <w:szCs w:val="24"/>
        </w:rPr>
        <w:t>Vulnerable Definition: Adjective</w:t>
      </w:r>
    </w:p>
    <w:p w14:paraId="099DDAE7" w14:textId="77777777" w:rsidR="00906E09" w:rsidRPr="00906E09" w:rsidRDefault="00906E09" w:rsidP="00906E09">
      <w:pPr>
        <w:pBdr>
          <w:top w:val="single" w:sz="4" w:space="1" w:color="auto"/>
          <w:left w:val="single" w:sz="4" w:space="4" w:color="auto"/>
          <w:bottom w:val="single" w:sz="4" w:space="1" w:color="auto"/>
          <w:right w:val="single" w:sz="4" w:space="4" w:color="auto"/>
        </w:pBdr>
        <w:spacing w:after="0"/>
        <w:rPr>
          <w:b/>
          <w:sz w:val="20"/>
          <w:szCs w:val="20"/>
        </w:rPr>
      </w:pPr>
      <w:r w:rsidRPr="00906E09">
        <w:rPr>
          <w:b/>
          <w:sz w:val="20"/>
          <w:szCs w:val="20"/>
        </w:rPr>
        <w:t xml:space="preserve">1. capable of or susceptible to being wounded or hurt, as by a weapon: </w:t>
      </w:r>
      <w:r w:rsidRPr="00906E09">
        <w:rPr>
          <w:b/>
          <w:i/>
          <w:iCs/>
          <w:sz w:val="20"/>
          <w:szCs w:val="20"/>
        </w:rPr>
        <w:t>a vulnerable part of the body.</w:t>
      </w:r>
    </w:p>
    <w:p w14:paraId="07E38738" w14:textId="77777777" w:rsidR="00906E09" w:rsidRPr="00906E09" w:rsidRDefault="00906E09" w:rsidP="00906E09">
      <w:pPr>
        <w:pBdr>
          <w:top w:val="single" w:sz="4" w:space="1" w:color="auto"/>
          <w:left w:val="single" w:sz="4" w:space="4" w:color="auto"/>
          <w:bottom w:val="single" w:sz="4" w:space="1" w:color="auto"/>
          <w:right w:val="single" w:sz="4" w:space="4" w:color="auto"/>
        </w:pBdr>
        <w:spacing w:after="0"/>
        <w:rPr>
          <w:b/>
          <w:sz w:val="20"/>
          <w:szCs w:val="20"/>
        </w:rPr>
      </w:pPr>
      <w:r w:rsidRPr="00906E09">
        <w:rPr>
          <w:b/>
          <w:sz w:val="20"/>
          <w:szCs w:val="20"/>
        </w:rPr>
        <w:t xml:space="preserve">2. open to moral attack, criticism, temptation, etc.: </w:t>
      </w:r>
      <w:r w:rsidRPr="00906E09">
        <w:rPr>
          <w:b/>
          <w:i/>
          <w:iCs/>
          <w:sz w:val="20"/>
          <w:szCs w:val="20"/>
        </w:rPr>
        <w:t>an argument vulnerable to refutation; He is vulnerable to bribery.</w:t>
      </w:r>
    </w:p>
    <w:p w14:paraId="3EC724C5" w14:textId="77777777" w:rsidR="00906E09" w:rsidRPr="00906E09" w:rsidRDefault="00906E09" w:rsidP="00906E09">
      <w:pPr>
        <w:pBdr>
          <w:top w:val="single" w:sz="4" w:space="1" w:color="auto"/>
          <w:left w:val="single" w:sz="4" w:space="4" w:color="auto"/>
          <w:bottom w:val="single" w:sz="4" w:space="1" w:color="auto"/>
          <w:right w:val="single" w:sz="4" w:space="4" w:color="auto"/>
        </w:pBdr>
        <w:spacing w:after="0"/>
        <w:rPr>
          <w:b/>
          <w:sz w:val="20"/>
          <w:szCs w:val="20"/>
        </w:rPr>
      </w:pPr>
      <w:r w:rsidRPr="00906E09">
        <w:rPr>
          <w:b/>
          <w:sz w:val="20"/>
          <w:szCs w:val="20"/>
        </w:rPr>
        <w:t xml:space="preserve">3. (of a place) open to assault; difficult to defend: </w:t>
      </w:r>
      <w:r w:rsidRPr="00906E09">
        <w:rPr>
          <w:b/>
          <w:i/>
          <w:iCs/>
          <w:sz w:val="20"/>
          <w:szCs w:val="20"/>
        </w:rPr>
        <w:t>a vulnerable bridge.</w:t>
      </w:r>
    </w:p>
    <w:p w14:paraId="78DA6098" w14:textId="06217E73" w:rsidR="00906E09" w:rsidRPr="006E4CC6" w:rsidRDefault="006E4CC6" w:rsidP="00906E09">
      <w:pPr>
        <w:pBdr>
          <w:top w:val="single" w:sz="4" w:space="1" w:color="auto"/>
          <w:left w:val="single" w:sz="4" w:space="4" w:color="auto"/>
          <w:bottom w:val="single" w:sz="4" w:space="1" w:color="auto"/>
          <w:right w:val="single" w:sz="4" w:space="4" w:color="auto"/>
        </w:pBdr>
        <w:spacing w:after="0"/>
        <w:rPr>
          <w:b/>
          <w:i/>
          <w:iCs/>
          <w:color w:val="0070C0"/>
          <w:sz w:val="20"/>
          <w:szCs w:val="20"/>
        </w:rPr>
      </w:pPr>
      <w:r w:rsidRPr="006E4CC6">
        <w:rPr>
          <w:b/>
          <w:color w:val="0070C0"/>
          <w:sz w:val="20"/>
          <w:szCs w:val="20"/>
        </w:rPr>
        <w:t xml:space="preserve">4. </w:t>
      </w:r>
      <w:r w:rsidRPr="006E4CC6">
        <w:rPr>
          <w:b/>
          <w:i/>
          <w:iCs/>
          <w:color w:val="0070C0"/>
          <w:sz w:val="20"/>
          <w:szCs w:val="20"/>
        </w:rPr>
        <w:t>ca</w:t>
      </w:r>
      <w:r w:rsidR="00906E09" w:rsidRPr="006E4CC6">
        <w:rPr>
          <w:b/>
          <w:i/>
          <w:iCs/>
          <w:color w:val="0070C0"/>
          <w:sz w:val="20"/>
          <w:szCs w:val="20"/>
        </w:rPr>
        <w:t xml:space="preserve">pable of being physically or emotionally wounded or hurt </w:t>
      </w:r>
    </w:p>
    <w:p w14:paraId="6CB8AEE9" w14:textId="77777777" w:rsidR="00906E09" w:rsidRPr="00906E09" w:rsidRDefault="00906E09" w:rsidP="00906E09">
      <w:pPr>
        <w:pBdr>
          <w:top w:val="single" w:sz="4" w:space="1" w:color="auto"/>
          <w:left w:val="single" w:sz="4" w:space="4" w:color="auto"/>
          <w:bottom w:val="single" w:sz="4" w:space="1" w:color="auto"/>
          <w:right w:val="single" w:sz="4" w:space="4" w:color="auto"/>
        </w:pBdr>
        <w:spacing w:after="0"/>
        <w:rPr>
          <w:b/>
          <w:color w:val="0070C0"/>
          <w:sz w:val="20"/>
          <w:szCs w:val="20"/>
        </w:rPr>
      </w:pPr>
      <w:r w:rsidRPr="006E4CC6">
        <w:rPr>
          <w:b/>
          <w:bCs/>
          <w:color w:val="0070C0"/>
          <w:sz w:val="20"/>
          <w:szCs w:val="20"/>
        </w:rPr>
        <w:t>5.</w:t>
      </w:r>
      <w:r w:rsidRPr="00906E09">
        <w:rPr>
          <w:b/>
          <w:bCs/>
          <w:i/>
          <w:iCs/>
          <w:color w:val="0070C0"/>
          <w:sz w:val="20"/>
          <w:szCs w:val="20"/>
        </w:rPr>
        <w:t xml:space="preserve">  open to temptation, persuasion, censure, etc. </w:t>
      </w:r>
    </w:p>
    <w:p w14:paraId="6C69F9D6" w14:textId="72D918F9" w:rsidR="00D340E8" w:rsidRPr="00906E09" w:rsidRDefault="00906E09" w:rsidP="00906E09">
      <w:pPr>
        <w:pBdr>
          <w:top w:val="single" w:sz="4" w:space="1" w:color="auto"/>
          <w:left w:val="single" w:sz="4" w:space="4" w:color="auto"/>
          <w:bottom w:val="single" w:sz="4" w:space="1" w:color="auto"/>
          <w:right w:val="single" w:sz="4" w:space="4" w:color="auto"/>
        </w:pBdr>
        <w:spacing w:after="0"/>
        <w:rPr>
          <w:b/>
          <w:i/>
          <w:iCs/>
          <w:sz w:val="20"/>
          <w:szCs w:val="20"/>
        </w:rPr>
      </w:pPr>
      <w:r w:rsidRPr="006E4CC6">
        <w:rPr>
          <w:b/>
          <w:bCs/>
          <w:color w:val="0070C0"/>
          <w:sz w:val="20"/>
          <w:szCs w:val="20"/>
        </w:rPr>
        <w:t>6.</w:t>
      </w:r>
      <w:r w:rsidRPr="00906E09">
        <w:rPr>
          <w:b/>
          <w:bCs/>
          <w:i/>
          <w:iCs/>
          <w:color w:val="0070C0"/>
          <w:sz w:val="20"/>
          <w:szCs w:val="20"/>
        </w:rPr>
        <w:t xml:space="preserve">  liable or exposed to disease, disaster, etc. </w:t>
      </w:r>
      <w:r w:rsidRPr="00906E09">
        <w:rPr>
          <w:b/>
          <w:i/>
          <w:iCs/>
          <w:sz w:val="20"/>
          <w:szCs w:val="20"/>
        </w:rPr>
        <w:tab/>
      </w:r>
      <w:r w:rsidRPr="00906E09">
        <w:rPr>
          <w:b/>
          <w:sz w:val="20"/>
          <w:szCs w:val="20"/>
        </w:rPr>
        <w:tab/>
      </w:r>
      <w:r w:rsidRPr="00906E09">
        <w:rPr>
          <w:b/>
          <w:sz w:val="20"/>
          <w:szCs w:val="20"/>
        </w:rPr>
        <w:tab/>
      </w:r>
      <w:r w:rsidRPr="00906E09">
        <w:rPr>
          <w:b/>
          <w:sz w:val="20"/>
          <w:szCs w:val="20"/>
        </w:rPr>
        <w:tab/>
      </w:r>
      <w:r w:rsidRPr="00906E09">
        <w:rPr>
          <w:b/>
          <w:sz w:val="20"/>
          <w:szCs w:val="20"/>
        </w:rPr>
        <w:tab/>
      </w:r>
      <w:r w:rsidRPr="00906E09">
        <w:rPr>
          <w:b/>
          <w:sz w:val="20"/>
          <w:szCs w:val="20"/>
        </w:rPr>
        <w:tab/>
      </w:r>
      <w:r w:rsidRPr="00906E09">
        <w:rPr>
          <w:b/>
          <w:sz w:val="20"/>
          <w:szCs w:val="20"/>
        </w:rPr>
        <w:tab/>
      </w:r>
      <w:r w:rsidR="006E4CC6">
        <w:rPr>
          <w:b/>
          <w:sz w:val="20"/>
          <w:szCs w:val="20"/>
        </w:rPr>
        <w:t xml:space="preserve">         </w:t>
      </w:r>
      <w:r w:rsidRPr="00906E09">
        <w:rPr>
          <w:b/>
          <w:i/>
          <w:iCs/>
          <w:sz w:val="20"/>
          <w:szCs w:val="20"/>
        </w:rPr>
        <w:t>Dictionary.com</w:t>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0" w:type="dxa"/>
          <w:right w:w="0" w:type="dxa"/>
        </w:tblCellMar>
        <w:tblLook w:val="01E0" w:firstRow="1" w:lastRow="1" w:firstColumn="1" w:lastColumn="1" w:noHBand="0" w:noVBand="0"/>
      </w:tblPr>
      <w:tblGrid>
        <w:gridCol w:w="10346"/>
      </w:tblGrid>
      <w:tr w:rsidR="00D340E8" w14:paraId="331D071C" w14:textId="77777777" w:rsidTr="005A2158">
        <w:trPr>
          <w:trHeight w:val="227"/>
          <w:jc w:val="center"/>
        </w:trPr>
        <w:tc>
          <w:tcPr>
            <w:tcW w:w="0" w:type="auto"/>
            <w:tcBorders>
              <w:left w:val="nil"/>
              <w:bottom w:val="single" w:sz="24" w:space="0" w:color="000000" w:themeColor="text1"/>
              <w:right w:val="nil"/>
            </w:tcBorders>
          </w:tcPr>
          <w:p w14:paraId="013D98D6" w14:textId="77777777" w:rsidR="00D340E8" w:rsidRDefault="00D340E8" w:rsidP="005A2158">
            <w:pPr>
              <w:pStyle w:val="TableParagraph"/>
              <w:rPr>
                <w:rFonts w:ascii="Times New Roman"/>
                <w:sz w:val="16"/>
              </w:rPr>
            </w:pPr>
          </w:p>
        </w:tc>
      </w:tr>
      <w:tr w:rsidR="00D340E8" w14:paraId="3FA05AE9" w14:textId="77777777" w:rsidTr="005A2158">
        <w:trPr>
          <w:trHeight w:val="227"/>
          <w:jc w:val="center"/>
        </w:trPr>
        <w:tc>
          <w:tcPr>
            <w:tcW w:w="0" w:type="auto"/>
            <w:tcBorders>
              <w:left w:val="single" w:sz="4" w:space="0" w:color="auto"/>
              <w:bottom w:val="single" w:sz="4" w:space="0" w:color="auto"/>
              <w:right w:val="single" w:sz="4" w:space="0" w:color="auto"/>
            </w:tcBorders>
          </w:tcPr>
          <w:p w14:paraId="7BA68DF1" w14:textId="77777777" w:rsidR="00D340E8" w:rsidRPr="00964BB0" w:rsidRDefault="00D340E8" w:rsidP="005A2158">
            <w:pPr>
              <w:pStyle w:val="TableParagraph"/>
              <w:rPr>
                <w:sz w:val="20"/>
                <w:szCs w:val="20"/>
              </w:rPr>
            </w:pPr>
            <w:r>
              <w:rPr>
                <w:rFonts w:ascii="Times New Roman"/>
                <w:sz w:val="16"/>
              </w:rPr>
              <w:t xml:space="preserve">  </w:t>
            </w:r>
            <w:r>
              <w:rPr>
                <w:sz w:val="20"/>
                <w:szCs w:val="20"/>
              </w:rPr>
              <w:t xml:space="preserve"> </w:t>
            </w:r>
            <w:r>
              <w:rPr>
                <w:b/>
                <w:bCs/>
                <w:sz w:val="20"/>
                <w:szCs w:val="20"/>
              </w:rPr>
              <w:t xml:space="preserve">Additional Criteria for </w:t>
            </w:r>
            <w:r w:rsidRPr="00704A22">
              <w:rPr>
                <w:b/>
                <w:bCs/>
                <w:color w:val="FF0000"/>
                <w:sz w:val="20"/>
                <w:szCs w:val="20"/>
              </w:rPr>
              <w:t xml:space="preserve">Research Involving Neonates of Uncertain Viability </w:t>
            </w:r>
            <w:r>
              <w:rPr>
                <w:sz w:val="20"/>
                <w:szCs w:val="20"/>
              </w:rPr>
              <w:t>(</w:t>
            </w:r>
            <w:r w:rsidRPr="00906E09">
              <w:rPr>
                <w:b/>
                <w:bCs/>
                <w:color w:val="0070C0"/>
                <w:sz w:val="20"/>
                <w:szCs w:val="20"/>
              </w:rPr>
              <w:t>All must be “Yes</w:t>
            </w:r>
            <w:proofErr w:type="gramStart"/>
            <w:r w:rsidRPr="00906E09">
              <w:rPr>
                <w:b/>
                <w:bCs/>
                <w:color w:val="0070C0"/>
                <w:sz w:val="20"/>
                <w:szCs w:val="20"/>
              </w:rPr>
              <w:t>”)(</w:t>
            </w:r>
            <w:proofErr w:type="gramEnd"/>
            <w:r w:rsidRPr="00E56864">
              <w:rPr>
                <w:b/>
                <w:bCs/>
                <w:sz w:val="20"/>
                <w:szCs w:val="20"/>
              </w:rPr>
              <w:t>45 CFR 46.205)</w:t>
            </w:r>
          </w:p>
        </w:tc>
      </w:tr>
      <w:tr w:rsidR="00D340E8" w14:paraId="344A8F61" w14:textId="77777777" w:rsidTr="005A2158">
        <w:trPr>
          <w:trHeight w:val="227"/>
          <w:jc w:val="center"/>
        </w:trPr>
        <w:tc>
          <w:tcPr>
            <w:tcW w:w="0" w:type="auto"/>
            <w:tcBorders>
              <w:top w:val="single" w:sz="4" w:space="0" w:color="auto"/>
              <w:left w:val="nil"/>
              <w:bottom w:val="single" w:sz="4" w:space="0" w:color="auto"/>
              <w:right w:val="nil"/>
            </w:tcBorders>
          </w:tcPr>
          <w:tbl>
            <w:tblPr>
              <w:tblW w:w="108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0" w:type="dxa"/>
                <w:right w:w="0" w:type="dxa"/>
              </w:tblCellMar>
              <w:tblLook w:val="01E0" w:firstRow="1" w:lastRow="1" w:firstColumn="1" w:lastColumn="1" w:noHBand="0" w:noVBand="0"/>
            </w:tblPr>
            <w:tblGrid>
              <w:gridCol w:w="1091"/>
              <w:gridCol w:w="898"/>
              <w:gridCol w:w="8347"/>
            </w:tblGrid>
            <w:tr w:rsidR="00D340E8" w14:paraId="1A93F28D" w14:textId="77777777" w:rsidTr="005A2158">
              <w:trPr>
                <w:trHeight w:val="260"/>
              </w:trPr>
              <w:tc>
                <w:tcPr>
                  <w:tcW w:w="1018" w:type="dxa"/>
                  <w:tcBorders>
                    <w:top w:val="single" w:sz="4" w:space="0" w:color="000000"/>
                    <w:left w:val="single" w:sz="4" w:space="0" w:color="000000"/>
                    <w:bottom w:val="single" w:sz="4" w:space="0" w:color="000000"/>
                    <w:right w:val="single" w:sz="4" w:space="0" w:color="000000"/>
                  </w:tcBorders>
                </w:tcPr>
                <w:p w14:paraId="05CC84B9" w14:textId="77777777" w:rsidR="00D340E8" w:rsidRDefault="00A30C94" w:rsidP="005A2158">
                  <w:pPr>
                    <w:pStyle w:val="TableParagraph"/>
                    <w:tabs>
                      <w:tab w:val="left" w:pos="355"/>
                    </w:tabs>
                    <w:spacing w:before="1" w:line="239" w:lineRule="exact"/>
                    <w:ind w:left="107"/>
                    <w:rPr>
                      <w:b/>
                      <w:sz w:val="20"/>
                    </w:rPr>
                  </w:pPr>
                  <w:sdt>
                    <w:sdtPr>
                      <w:rPr>
                        <w:b/>
                        <w:spacing w:val="-5"/>
                        <w:sz w:val="20"/>
                      </w:rPr>
                      <w:id w:val="1849670758"/>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Yes</w:t>
                  </w:r>
                </w:p>
              </w:tc>
              <w:tc>
                <w:tcPr>
                  <w:tcW w:w="811" w:type="dxa"/>
                  <w:tcBorders>
                    <w:top w:val="single" w:sz="4" w:space="0" w:color="000000"/>
                    <w:left w:val="single" w:sz="4" w:space="0" w:color="000000"/>
                    <w:bottom w:val="single" w:sz="4" w:space="0" w:color="000000"/>
                    <w:right w:val="single" w:sz="4" w:space="0" w:color="000000"/>
                  </w:tcBorders>
                </w:tcPr>
                <w:p w14:paraId="120C6C26" w14:textId="77777777" w:rsidR="00D340E8" w:rsidRDefault="00A30C94" w:rsidP="005A2158">
                  <w:pPr>
                    <w:pStyle w:val="TableParagraph"/>
                    <w:tabs>
                      <w:tab w:val="left" w:pos="356"/>
                    </w:tabs>
                    <w:spacing w:before="1" w:line="239" w:lineRule="exact"/>
                    <w:ind w:left="107"/>
                    <w:rPr>
                      <w:b/>
                      <w:sz w:val="20"/>
                    </w:rPr>
                  </w:pPr>
                  <w:sdt>
                    <w:sdtPr>
                      <w:rPr>
                        <w:b/>
                        <w:spacing w:val="-5"/>
                        <w:sz w:val="20"/>
                      </w:rPr>
                      <w:id w:val="-911997137"/>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No</w:t>
                  </w:r>
                </w:p>
              </w:tc>
              <w:tc>
                <w:tcPr>
                  <w:tcW w:w="8971" w:type="dxa"/>
                  <w:tcBorders>
                    <w:top w:val="single" w:sz="4" w:space="0" w:color="000000"/>
                    <w:left w:val="single" w:sz="4" w:space="0" w:color="000000"/>
                    <w:bottom w:val="single" w:sz="4" w:space="0" w:color="000000"/>
                    <w:right w:val="single" w:sz="4" w:space="0" w:color="000000"/>
                  </w:tcBorders>
                </w:tcPr>
                <w:p w14:paraId="019DB777" w14:textId="77777777" w:rsidR="00D340E8" w:rsidRDefault="00D340E8" w:rsidP="005A2158">
                  <w:pPr>
                    <w:pStyle w:val="TableParagraph"/>
                    <w:spacing w:line="229" w:lineRule="exact"/>
                    <w:ind w:left="108"/>
                    <w:rPr>
                      <w:sz w:val="20"/>
                    </w:rPr>
                  </w:pPr>
                  <w:r>
                    <w:rPr>
                      <w:sz w:val="20"/>
                    </w:rPr>
                    <w:t>1.</w:t>
                  </w:r>
                  <w:r>
                    <w:rPr>
                      <w:spacing w:val="-7"/>
                      <w:sz w:val="20"/>
                    </w:rPr>
                    <w:t xml:space="preserve"> Where scientifically appropriate, </w:t>
                  </w:r>
                  <w:proofErr w:type="gramStart"/>
                  <w:r>
                    <w:rPr>
                      <w:spacing w:val="-7"/>
                      <w:sz w:val="20"/>
                    </w:rPr>
                    <w:t>preclinical</w:t>
                  </w:r>
                  <w:proofErr w:type="gramEnd"/>
                  <w:r>
                    <w:rPr>
                      <w:spacing w:val="-7"/>
                      <w:sz w:val="20"/>
                    </w:rPr>
                    <w:t xml:space="preserve"> and clinical studies have been conducted and provide data for assessing potential risks to neonates.</w:t>
                  </w:r>
                </w:p>
              </w:tc>
            </w:tr>
            <w:tr w:rsidR="00D340E8" w14:paraId="5B1F8F3F" w14:textId="77777777" w:rsidTr="005A2158">
              <w:trPr>
                <w:trHeight w:val="258"/>
              </w:trPr>
              <w:tc>
                <w:tcPr>
                  <w:tcW w:w="1018" w:type="dxa"/>
                  <w:tcBorders>
                    <w:top w:val="single" w:sz="4" w:space="0" w:color="000000"/>
                    <w:left w:val="single" w:sz="4" w:space="0" w:color="000000"/>
                    <w:bottom w:val="single" w:sz="4" w:space="0" w:color="000000"/>
                    <w:right w:val="single" w:sz="4" w:space="0" w:color="000000"/>
                  </w:tcBorders>
                </w:tcPr>
                <w:p w14:paraId="38CCC60B" w14:textId="77777777" w:rsidR="00D340E8" w:rsidRDefault="00A30C94" w:rsidP="005A2158">
                  <w:pPr>
                    <w:pStyle w:val="TableParagraph"/>
                    <w:tabs>
                      <w:tab w:val="left" w:pos="355"/>
                    </w:tabs>
                    <w:spacing w:before="1" w:line="237" w:lineRule="exact"/>
                    <w:ind w:left="107"/>
                    <w:rPr>
                      <w:b/>
                      <w:sz w:val="20"/>
                    </w:rPr>
                  </w:pPr>
                  <w:sdt>
                    <w:sdtPr>
                      <w:rPr>
                        <w:b/>
                        <w:spacing w:val="-5"/>
                        <w:sz w:val="20"/>
                      </w:rPr>
                      <w:id w:val="-1907374776"/>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Yes</w:t>
                  </w:r>
                </w:p>
              </w:tc>
              <w:tc>
                <w:tcPr>
                  <w:tcW w:w="811" w:type="dxa"/>
                  <w:tcBorders>
                    <w:top w:val="single" w:sz="4" w:space="0" w:color="000000"/>
                    <w:left w:val="single" w:sz="4" w:space="0" w:color="000000"/>
                    <w:bottom w:val="single" w:sz="4" w:space="0" w:color="000000"/>
                    <w:right w:val="single" w:sz="4" w:space="0" w:color="000000"/>
                  </w:tcBorders>
                </w:tcPr>
                <w:p w14:paraId="22D66987" w14:textId="77777777" w:rsidR="00D340E8" w:rsidRDefault="00A30C94" w:rsidP="005A2158">
                  <w:pPr>
                    <w:pStyle w:val="TableParagraph"/>
                    <w:tabs>
                      <w:tab w:val="left" w:pos="356"/>
                    </w:tabs>
                    <w:spacing w:before="1" w:line="237" w:lineRule="exact"/>
                    <w:ind w:left="107"/>
                    <w:rPr>
                      <w:b/>
                      <w:sz w:val="20"/>
                    </w:rPr>
                  </w:pPr>
                  <w:sdt>
                    <w:sdtPr>
                      <w:rPr>
                        <w:b/>
                        <w:spacing w:val="-5"/>
                        <w:sz w:val="20"/>
                      </w:rPr>
                      <w:id w:val="167070767"/>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No</w:t>
                  </w:r>
                </w:p>
              </w:tc>
              <w:tc>
                <w:tcPr>
                  <w:tcW w:w="8971" w:type="dxa"/>
                  <w:tcBorders>
                    <w:top w:val="single" w:sz="4" w:space="0" w:color="000000"/>
                    <w:left w:val="single" w:sz="4" w:space="0" w:color="000000"/>
                    <w:bottom w:val="single" w:sz="4" w:space="0" w:color="000000"/>
                    <w:right w:val="single" w:sz="4" w:space="0" w:color="000000"/>
                  </w:tcBorders>
                </w:tcPr>
                <w:p w14:paraId="169B33D1" w14:textId="77777777" w:rsidR="00D340E8" w:rsidRDefault="00D340E8" w:rsidP="005A2158">
                  <w:pPr>
                    <w:pStyle w:val="TableParagraph"/>
                    <w:spacing w:line="229" w:lineRule="exact"/>
                    <w:ind w:left="108"/>
                    <w:rPr>
                      <w:sz w:val="20"/>
                    </w:rPr>
                  </w:pPr>
                  <w:r>
                    <w:rPr>
                      <w:sz w:val="20"/>
                    </w:rPr>
                    <w:t>2.</w:t>
                  </w:r>
                  <w:r>
                    <w:rPr>
                      <w:spacing w:val="-7"/>
                      <w:sz w:val="20"/>
                    </w:rPr>
                    <w:t xml:space="preserve"> </w:t>
                  </w:r>
                  <w:proofErr w:type="gramStart"/>
                  <w:r>
                    <w:rPr>
                      <w:spacing w:val="-7"/>
                      <w:sz w:val="20"/>
                    </w:rPr>
                    <w:t>Each individual</w:t>
                  </w:r>
                  <w:proofErr w:type="gramEnd"/>
                  <w:r>
                    <w:rPr>
                      <w:spacing w:val="-7"/>
                      <w:sz w:val="20"/>
                    </w:rPr>
                    <w:t xml:space="preserve"> providing consent is fully informed regarding the reasonably foreseeable impact of the research on the neonate.</w:t>
                  </w:r>
                </w:p>
              </w:tc>
            </w:tr>
            <w:tr w:rsidR="00D340E8" w14:paraId="1AD357D0" w14:textId="77777777" w:rsidTr="005A2158">
              <w:trPr>
                <w:trHeight w:val="459"/>
              </w:trPr>
              <w:tc>
                <w:tcPr>
                  <w:tcW w:w="1018" w:type="dxa"/>
                  <w:tcBorders>
                    <w:top w:val="single" w:sz="4" w:space="0" w:color="000000"/>
                    <w:left w:val="single" w:sz="4" w:space="0" w:color="000000"/>
                    <w:bottom w:val="single" w:sz="4" w:space="0" w:color="000000"/>
                    <w:right w:val="single" w:sz="4" w:space="0" w:color="000000"/>
                  </w:tcBorders>
                </w:tcPr>
                <w:p w14:paraId="64C7582C" w14:textId="77777777" w:rsidR="00D340E8" w:rsidRDefault="00A30C94" w:rsidP="005A2158">
                  <w:pPr>
                    <w:pStyle w:val="TableParagraph"/>
                    <w:tabs>
                      <w:tab w:val="left" w:pos="355"/>
                    </w:tabs>
                    <w:spacing w:before="1"/>
                    <w:ind w:left="107"/>
                    <w:rPr>
                      <w:b/>
                      <w:sz w:val="20"/>
                    </w:rPr>
                  </w:pPr>
                  <w:sdt>
                    <w:sdtPr>
                      <w:rPr>
                        <w:b/>
                        <w:spacing w:val="-5"/>
                        <w:sz w:val="20"/>
                      </w:rPr>
                      <w:id w:val="949669967"/>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Yes</w:t>
                  </w:r>
                </w:p>
              </w:tc>
              <w:tc>
                <w:tcPr>
                  <w:tcW w:w="811" w:type="dxa"/>
                  <w:tcBorders>
                    <w:top w:val="single" w:sz="4" w:space="0" w:color="000000"/>
                    <w:left w:val="single" w:sz="4" w:space="0" w:color="000000"/>
                    <w:bottom w:val="single" w:sz="4" w:space="0" w:color="000000"/>
                    <w:right w:val="single" w:sz="4" w:space="0" w:color="000000"/>
                  </w:tcBorders>
                </w:tcPr>
                <w:p w14:paraId="4E8E8C97" w14:textId="77777777" w:rsidR="00D340E8" w:rsidRDefault="00A30C94" w:rsidP="005A2158">
                  <w:pPr>
                    <w:pStyle w:val="TableParagraph"/>
                    <w:tabs>
                      <w:tab w:val="left" w:pos="356"/>
                    </w:tabs>
                    <w:spacing w:before="1"/>
                    <w:ind w:left="107"/>
                    <w:rPr>
                      <w:b/>
                      <w:sz w:val="20"/>
                    </w:rPr>
                  </w:pPr>
                  <w:sdt>
                    <w:sdtPr>
                      <w:rPr>
                        <w:b/>
                        <w:spacing w:val="-5"/>
                        <w:sz w:val="20"/>
                      </w:rPr>
                      <w:id w:val="-510532546"/>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No</w:t>
                  </w:r>
                </w:p>
              </w:tc>
              <w:tc>
                <w:tcPr>
                  <w:tcW w:w="8971" w:type="dxa"/>
                  <w:tcBorders>
                    <w:top w:val="single" w:sz="4" w:space="0" w:color="000000"/>
                    <w:left w:val="single" w:sz="4" w:space="0" w:color="000000"/>
                    <w:bottom w:val="single" w:sz="4" w:space="0" w:color="000000"/>
                    <w:right w:val="single" w:sz="4" w:space="0" w:color="000000"/>
                  </w:tcBorders>
                </w:tcPr>
                <w:p w14:paraId="4DB45951" w14:textId="77777777" w:rsidR="00D340E8" w:rsidRDefault="00D340E8" w:rsidP="005A2158">
                  <w:pPr>
                    <w:pStyle w:val="TableParagraph"/>
                    <w:spacing w:line="230" w:lineRule="exact"/>
                    <w:ind w:left="108"/>
                    <w:rPr>
                      <w:sz w:val="20"/>
                    </w:rPr>
                  </w:pPr>
                  <w:r>
                    <w:rPr>
                      <w:sz w:val="20"/>
                    </w:rPr>
                    <w:t>3.</w:t>
                  </w:r>
                  <w:r>
                    <w:rPr>
                      <w:spacing w:val="-3"/>
                      <w:sz w:val="20"/>
                    </w:rPr>
                    <w:t xml:space="preserve"> Individuals engaged in the research will have no part in determining the viability of a neonate.</w:t>
                  </w:r>
                </w:p>
              </w:tc>
            </w:tr>
            <w:tr w:rsidR="00D340E8" w14:paraId="5B2DB019" w14:textId="77777777" w:rsidTr="005A2158">
              <w:trPr>
                <w:trHeight w:val="458"/>
              </w:trPr>
              <w:tc>
                <w:tcPr>
                  <w:tcW w:w="1018" w:type="dxa"/>
                  <w:tcBorders>
                    <w:top w:val="single" w:sz="4" w:space="0" w:color="000000"/>
                    <w:left w:val="single" w:sz="4" w:space="0" w:color="000000"/>
                    <w:bottom w:val="single" w:sz="4" w:space="0" w:color="000000"/>
                    <w:right w:val="single" w:sz="4" w:space="0" w:color="000000"/>
                  </w:tcBorders>
                </w:tcPr>
                <w:p w14:paraId="38DC82CE" w14:textId="77777777" w:rsidR="00D340E8" w:rsidRDefault="00A30C94" w:rsidP="005A2158">
                  <w:pPr>
                    <w:pStyle w:val="TableParagraph"/>
                    <w:tabs>
                      <w:tab w:val="left" w:pos="355"/>
                    </w:tabs>
                    <w:ind w:left="107"/>
                    <w:rPr>
                      <w:b/>
                      <w:sz w:val="20"/>
                    </w:rPr>
                  </w:pPr>
                  <w:sdt>
                    <w:sdtPr>
                      <w:rPr>
                        <w:b/>
                        <w:spacing w:val="-5"/>
                        <w:sz w:val="20"/>
                      </w:rPr>
                      <w:id w:val="1890369245"/>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Yes</w:t>
                  </w:r>
                </w:p>
              </w:tc>
              <w:tc>
                <w:tcPr>
                  <w:tcW w:w="811" w:type="dxa"/>
                  <w:tcBorders>
                    <w:top w:val="single" w:sz="4" w:space="0" w:color="000000"/>
                    <w:left w:val="single" w:sz="4" w:space="0" w:color="000000"/>
                    <w:bottom w:val="single" w:sz="4" w:space="0" w:color="000000"/>
                    <w:right w:val="single" w:sz="4" w:space="0" w:color="000000"/>
                  </w:tcBorders>
                </w:tcPr>
                <w:p w14:paraId="7E92F42C" w14:textId="28938232" w:rsidR="00D340E8" w:rsidRDefault="00A30C94" w:rsidP="005A2158">
                  <w:pPr>
                    <w:pStyle w:val="TableParagraph"/>
                    <w:tabs>
                      <w:tab w:val="left" w:pos="356"/>
                    </w:tabs>
                    <w:ind w:left="107"/>
                    <w:rPr>
                      <w:b/>
                      <w:sz w:val="20"/>
                    </w:rPr>
                  </w:pPr>
                  <w:sdt>
                    <w:sdtPr>
                      <w:rPr>
                        <w:b/>
                        <w:spacing w:val="-5"/>
                        <w:sz w:val="20"/>
                      </w:rPr>
                      <w:id w:val="1570765779"/>
                      <w14:checkbox>
                        <w14:checked w14:val="0"/>
                        <w14:checkedState w14:val="2612" w14:font="MS Gothic"/>
                        <w14:uncheckedState w14:val="2610" w14:font="MS Gothic"/>
                      </w14:checkbox>
                    </w:sdtPr>
                    <w:sdtEndPr/>
                    <w:sdtContent>
                      <w:r w:rsidR="006E4CC6">
                        <w:rPr>
                          <w:rFonts w:ascii="MS Gothic" w:eastAsia="MS Gothic" w:hAnsi="MS Gothic" w:hint="eastAsia"/>
                          <w:b/>
                          <w:spacing w:val="-5"/>
                          <w:sz w:val="20"/>
                        </w:rPr>
                        <w:t>☐</w:t>
                      </w:r>
                    </w:sdtContent>
                  </w:sdt>
                  <w:r w:rsidR="00D340E8">
                    <w:rPr>
                      <w:b/>
                      <w:spacing w:val="-5"/>
                      <w:sz w:val="20"/>
                    </w:rPr>
                    <w:t>No</w:t>
                  </w:r>
                </w:p>
              </w:tc>
              <w:tc>
                <w:tcPr>
                  <w:tcW w:w="8971" w:type="dxa"/>
                  <w:tcBorders>
                    <w:top w:val="single" w:sz="4" w:space="0" w:color="000000"/>
                    <w:left w:val="single" w:sz="4" w:space="0" w:color="000000"/>
                    <w:bottom w:val="single" w:sz="4" w:space="0" w:color="000000"/>
                    <w:right w:val="single" w:sz="4" w:space="0" w:color="000000"/>
                  </w:tcBorders>
                </w:tcPr>
                <w:p w14:paraId="66AE25EE" w14:textId="77777777" w:rsidR="00D340E8" w:rsidRPr="00AA5133" w:rsidRDefault="00D340E8" w:rsidP="005A2158">
                  <w:pPr>
                    <w:pStyle w:val="TableParagraph"/>
                    <w:spacing w:line="230" w:lineRule="exact"/>
                    <w:ind w:left="108" w:right="208"/>
                    <w:rPr>
                      <w:color w:val="FF0000"/>
                      <w:spacing w:val="-3"/>
                      <w:sz w:val="20"/>
                    </w:rPr>
                  </w:pPr>
                  <w:r>
                    <w:rPr>
                      <w:sz w:val="20"/>
                    </w:rPr>
                    <w:t>4</w:t>
                  </w:r>
                  <w:r w:rsidRPr="00AA5133">
                    <w:rPr>
                      <w:color w:val="FF0000"/>
                      <w:sz w:val="20"/>
                    </w:rPr>
                    <w:t>.</w:t>
                  </w:r>
                  <w:r w:rsidRPr="00AA5133">
                    <w:rPr>
                      <w:color w:val="FF0000"/>
                      <w:spacing w:val="-3"/>
                      <w:sz w:val="20"/>
                    </w:rPr>
                    <w:t xml:space="preserve"> The IRB determines that one of the following is true:</w:t>
                  </w:r>
                </w:p>
                <w:p w14:paraId="41F215AB" w14:textId="56E7759A" w:rsidR="00D340E8" w:rsidRDefault="00A30C94" w:rsidP="005A2158">
                  <w:pPr>
                    <w:pStyle w:val="TableParagraph"/>
                    <w:spacing w:line="230" w:lineRule="exact"/>
                    <w:ind w:left="699" w:right="208" w:hanging="231"/>
                    <w:rPr>
                      <w:sz w:val="20"/>
                    </w:rPr>
                  </w:pPr>
                  <w:sdt>
                    <w:sdtPr>
                      <w:rPr>
                        <w:sz w:val="20"/>
                      </w:rPr>
                      <w:id w:val="1419210322"/>
                      <w14:checkbox>
                        <w14:checked w14:val="0"/>
                        <w14:checkedState w14:val="2612" w14:font="MS Gothic"/>
                        <w14:uncheckedState w14:val="2610" w14:font="MS Gothic"/>
                      </w14:checkbox>
                    </w:sdtPr>
                    <w:sdtEndPr/>
                    <w:sdtContent>
                      <w:r w:rsidR="006E4CC6">
                        <w:rPr>
                          <w:rFonts w:ascii="MS Gothic" w:eastAsia="MS Gothic" w:hAnsi="MS Gothic" w:hint="eastAsia"/>
                          <w:sz w:val="20"/>
                        </w:rPr>
                        <w:t>☐</w:t>
                      </w:r>
                    </w:sdtContent>
                  </w:sdt>
                  <w:r w:rsidR="00D340E8">
                    <w:rPr>
                      <w:sz w:val="20"/>
                    </w:rPr>
                    <w:t>The research holds out the prospect of enhancing the probability of survival of the neonate to the point of viability, and any risks is the least possible for achieving that objective; or</w:t>
                  </w:r>
                </w:p>
                <w:p w14:paraId="7F3624C6" w14:textId="74007123" w:rsidR="00D340E8" w:rsidRDefault="00A30C94" w:rsidP="005A2158">
                  <w:pPr>
                    <w:pStyle w:val="TableParagraph"/>
                    <w:spacing w:line="230" w:lineRule="exact"/>
                    <w:ind w:left="468" w:right="208"/>
                    <w:rPr>
                      <w:sz w:val="20"/>
                    </w:rPr>
                  </w:pPr>
                  <w:sdt>
                    <w:sdtPr>
                      <w:rPr>
                        <w:sz w:val="20"/>
                      </w:rPr>
                      <w:id w:val="883913729"/>
                      <w14:checkbox>
                        <w14:checked w14:val="0"/>
                        <w14:checkedState w14:val="2612" w14:font="MS Gothic"/>
                        <w14:uncheckedState w14:val="2610" w14:font="MS Gothic"/>
                      </w14:checkbox>
                    </w:sdtPr>
                    <w:sdtEndPr/>
                    <w:sdtContent>
                      <w:r w:rsidR="006E4CC6">
                        <w:rPr>
                          <w:rFonts w:ascii="MS Gothic" w:eastAsia="MS Gothic" w:hAnsi="MS Gothic" w:hint="eastAsia"/>
                          <w:sz w:val="20"/>
                        </w:rPr>
                        <w:t>☐</w:t>
                      </w:r>
                    </w:sdtContent>
                  </w:sdt>
                  <w:r w:rsidR="00D340E8">
                    <w:rPr>
                      <w:sz w:val="20"/>
                    </w:rPr>
                    <w:t>The purpose of the research is the development of important biomedical knowledge which cannot be obtained by other means and there will be no added risk to the neonate resulting from the research.</w:t>
                  </w:r>
                </w:p>
              </w:tc>
            </w:tr>
            <w:tr w:rsidR="00D340E8" w14:paraId="1D82D23C" w14:textId="77777777" w:rsidTr="005A2158">
              <w:trPr>
                <w:trHeight w:val="256"/>
              </w:trPr>
              <w:tc>
                <w:tcPr>
                  <w:tcW w:w="1018" w:type="dxa"/>
                  <w:tcBorders>
                    <w:top w:val="single" w:sz="4" w:space="0" w:color="000000"/>
                    <w:left w:val="single" w:sz="4" w:space="0" w:color="000000"/>
                    <w:bottom w:val="single" w:sz="36" w:space="0" w:color="000000"/>
                    <w:right w:val="single" w:sz="4" w:space="0" w:color="000000"/>
                  </w:tcBorders>
                </w:tcPr>
                <w:p w14:paraId="02C985C7" w14:textId="77777777" w:rsidR="00D340E8" w:rsidRDefault="00A30C94" w:rsidP="005A2158">
                  <w:pPr>
                    <w:pStyle w:val="TableParagraph"/>
                    <w:tabs>
                      <w:tab w:val="left" w:pos="355"/>
                    </w:tabs>
                    <w:spacing w:line="237" w:lineRule="exact"/>
                    <w:ind w:left="107"/>
                    <w:rPr>
                      <w:b/>
                      <w:sz w:val="20"/>
                    </w:rPr>
                  </w:pPr>
                  <w:sdt>
                    <w:sdtPr>
                      <w:rPr>
                        <w:b/>
                        <w:spacing w:val="-5"/>
                        <w:sz w:val="20"/>
                      </w:rPr>
                      <w:id w:val="-1596771786"/>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Yes</w:t>
                  </w:r>
                </w:p>
              </w:tc>
              <w:tc>
                <w:tcPr>
                  <w:tcW w:w="811" w:type="dxa"/>
                  <w:tcBorders>
                    <w:top w:val="single" w:sz="4" w:space="0" w:color="000000"/>
                    <w:left w:val="single" w:sz="4" w:space="0" w:color="000000"/>
                    <w:bottom w:val="single" w:sz="36" w:space="0" w:color="000000"/>
                    <w:right w:val="single" w:sz="4" w:space="0" w:color="000000"/>
                  </w:tcBorders>
                </w:tcPr>
                <w:p w14:paraId="081DDCD7" w14:textId="77777777" w:rsidR="00D340E8" w:rsidRDefault="00A30C94" w:rsidP="005A2158">
                  <w:pPr>
                    <w:pStyle w:val="TableParagraph"/>
                    <w:tabs>
                      <w:tab w:val="left" w:pos="356"/>
                    </w:tabs>
                    <w:spacing w:line="237" w:lineRule="exact"/>
                    <w:ind w:left="107"/>
                    <w:rPr>
                      <w:b/>
                      <w:sz w:val="20"/>
                    </w:rPr>
                  </w:pPr>
                  <w:sdt>
                    <w:sdtPr>
                      <w:rPr>
                        <w:b/>
                        <w:spacing w:val="-5"/>
                        <w:sz w:val="20"/>
                      </w:rPr>
                      <w:id w:val="740301100"/>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No</w:t>
                  </w:r>
                </w:p>
              </w:tc>
              <w:tc>
                <w:tcPr>
                  <w:tcW w:w="8971" w:type="dxa"/>
                  <w:tcBorders>
                    <w:top w:val="single" w:sz="4" w:space="0" w:color="000000"/>
                    <w:left w:val="single" w:sz="4" w:space="0" w:color="000000"/>
                    <w:bottom w:val="single" w:sz="36" w:space="0" w:color="000000"/>
                    <w:right w:val="single" w:sz="4" w:space="0" w:color="000000"/>
                  </w:tcBorders>
                </w:tcPr>
                <w:p w14:paraId="7CADEAC3" w14:textId="77777777" w:rsidR="00D340E8" w:rsidRDefault="00D340E8" w:rsidP="005A2158">
                  <w:pPr>
                    <w:pStyle w:val="TableParagraph"/>
                    <w:spacing w:line="227" w:lineRule="exact"/>
                    <w:ind w:left="108"/>
                    <w:rPr>
                      <w:spacing w:val="-6"/>
                      <w:sz w:val="20"/>
                    </w:rPr>
                  </w:pPr>
                  <w:r>
                    <w:rPr>
                      <w:sz w:val="20"/>
                    </w:rPr>
                    <w:t>5.</w:t>
                  </w:r>
                  <w:r>
                    <w:rPr>
                      <w:spacing w:val="-6"/>
                      <w:sz w:val="20"/>
                    </w:rPr>
                    <w:t xml:space="preserve"> The legally effective </w:t>
                  </w:r>
                  <w:r w:rsidRPr="00AA5133">
                    <w:rPr>
                      <w:b/>
                      <w:bCs/>
                      <w:color w:val="FF0000"/>
                      <w:spacing w:val="-6"/>
                      <w:sz w:val="20"/>
                    </w:rPr>
                    <w:t>informed consent of either parent of the neonate</w:t>
                  </w:r>
                  <w:r w:rsidRPr="00AA5133">
                    <w:rPr>
                      <w:color w:val="FF0000"/>
                      <w:spacing w:val="-6"/>
                      <w:sz w:val="20"/>
                    </w:rPr>
                    <w:t xml:space="preserve"> </w:t>
                  </w:r>
                  <w:r>
                    <w:rPr>
                      <w:spacing w:val="-6"/>
                      <w:sz w:val="20"/>
                    </w:rPr>
                    <w:t xml:space="preserve">or, if neither parent is able to consent because </w:t>
                  </w:r>
                  <w:r w:rsidRPr="00906E09">
                    <w:rPr>
                      <w:b/>
                      <w:bCs/>
                      <w:i/>
                      <w:iCs/>
                      <w:spacing w:val="-6"/>
                      <w:sz w:val="20"/>
                    </w:rPr>
                    <w:t>of unavailability, incompetence, or temporary incapacity, the legally effective informed consent of either parent’s legally authorized representative is obtained</w:t>
                  </w:r>
                  <w:r>
                    <w:rPr>
                      <w:spacing w:val="-6"/>
                      <w:sz w:val="20"/>
                    </w:rPr>
                    <w:t xml:space="preserve"> in accord with 45 CFR 46 Subpart A, except that the consent of the father or his legally authorized representative need not be obtained if the pregnancy resulted from rape or incest. (Provide justification if the consent process is waived.)  </w:t>
                  </w:r>
                </w:p>
                <w:p w14:paraId="371436B0" w14:textId="77777777" w:rsidR="00D340E8" w:rsidRDefault="00D340E8" w:rsidP="005A2158">
                  <w:pPr>
                    <w:pStyle w:val="TableParagraph"/>
                    <w:spacing w:line="227" w:lineRule="exact"/>
                    <w:ind w:left="108"/>
                    <w:rPr>
                      <w:sz w:val="20"/>
                    </w:rPr>
                  </w:pPr>
                </w:p>
              </w:tc>
            </w:tr>
            <w:tr w:rsidR="00D340E8" w14:paraId="1AFC4737" w14:textId="77777777" w:rsidTr="005A2158">
              <w:trPr>
                <w:trHeight w:val="256"/>
              </w:trPr>
              <w:tc>
                <w:tcPr>
                  <w:tcW w:w="10800" w:type="dxa"/>
                  <w:gridSpan w:val="3"/>
                  <w:tcBorders>
                    <w:top w:val="single" w:sz="36" w:space="0" w:color="000000"/>
                    <w:left w:val="single" w:sz="4" w:space="0" w:color="000000"/>
                    <w:bottom w:val="single" w:sz="4" w:space="0" w:color="000000"/>
                    <w:right w:val="single" w:sz="4" w:space="0" w:color="000000"/>
                  </w:tcBorders>
                </w:tcPr>
                <w:p w14:paraId="3EC80889" w14:textId="77777777" w:rsidR="00D340E8" w:rsidRPr="009A1D45" w:rsidRDefault="00D340E8" w:rsidP="005A2158">
                  <w:pPr>
                    <w:pStyle w:val="TableParagraph"/>
                    <w:spacing w:line="227" w:lineRule="exact"/>
                    <w:ind w:left="108"/>
                    <w:rPr>
                      <w:sz w:val="20"/>
                    </w:rPr>
                  </w:pPr>
                  <w:r>
                    <w:rPr>
                      <w:b/>
                      <w:bCs/>
                      <w:sz w:val="20"/>
                    </w:rPr>
                    <w:t xml:space="preserve">Additional Criteria for </w:t>
                  </w:r>
                  <w:r>
                    <w:rPr>
                      <w:b/>
                      <w:bCs/>
                      <w:color w:val="FF0000"/>
                      <w:sz w:val="20"/>
                    </w:rPr>
                    <w:t xml:space="preserve">Research Involving Neonates of Uncertain Viability that is Otherwise Not Approvable </w:t>
                  </w:r>
                  <w:r>
                    <w:rPr>
                      <w:sz w:val="20"/>
                    </w:rPr>
                    <w:t>(All must be “Yes”)</w:t>
                  </w:r>
                  <w:r w:rsidRPr="00E56864">
                    <w:rPr>
                      <w:b/>
                      <w:bCs/>
                      <w:sz w:val="20"/>
                      <w:szCs w:val="20"/>
                    </w:rPr>
                    <w:t xml:space="preserve"> </w:t>
                  </w:r>
                  <w:r>
                    <w:rPr>
                      <w:b/>
                      <w:bCs/>
                      <w:sz w:val="20"/>
                      <w:szCs w:val="20"/>
                    </w:rPr>
                    <w:t>(</w:t>
                  </w:r>
                  <w:r w:rsidRPr="00E56864">
                    <w:rPr>
                      <w:b/>
                      <w:bCs/>
                      <w:sz w:val="20"/>
                      <w:szCs w:val="20"/>
                    </w:rPr>
                    <w:t>45 CFR 46.205)</w:t>
                  </w:r>
                </w:p>
              </w:tc>
            </w:tr>
            <w:tr w:rsidR="00D340E8" w14:paraId="774F3F3F" w14:textId="77777777" w:rsidTr="005A2158">
              <w:trPr>
                <w:trHeight w:val="256"/>
              </w:trPr>
              <w:tc>
                <w:tcPr>
                  <w:tcW w:w="1018" w:type="dxa"/>
                  <w:tcBorders>
                    <w:top w:val="single" w:sz="4" w:space="0" w:color="000000"/>
                    <w:left w:val="single" w:sz="4" w:space="0" w:color="000000"/>
                    <w:bottom w:val="single" w:sz="4" w:space="0" w:color="000000"/>
                    <w:right w:val="single" w:sz="4" w:space="0" w:color="000000"/>
                  </w:tcBorders>
                </w:tcPr>
                <w:p w14:paraId="5B44BB7B" w14:textId="77777777" w:rsidR="00D340E8" w:rsidRDefault="00A30C94" w:rsidP="005A2158">
                  <w:pPr>
                    <w:pStyle w:val="TableParagraph"/>
                    <w:tabs>
                      <w:tab w:val="left" w:pos="355"/>
                    </w:tabs>
                    <w:spacing w:line="237" w:lineRule="exact"/>
                    <w:ind w:left="107"/>
                    <w:rPr>
                      <w:b/>
                      <w:spacing w:val="-5"/>
                      <w:sz w:val="20"/>
                    </w:rPr>
                  </w:pPr>
                  <w:sdt>
                    <w:sdtPr>
                      <w:rPr>
                        <w:b/>
                        <w:spacing w:val="-5"/>
                        <w:sz w:val="20"/>
                      </w:rPr>
                      <w:id w:val="-932816812"/>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Yes</w:t>
                  </w:r>
                </w:p>
              </w:tc>
              <w:tc>
                <w:tcPr>
                  <w:tcW w:w="811" w:type="dxa"/>
                  <w:tcBorders>
                    <w:top w:val="single" w:sz="4" w:space="0" w:color="000000"/>
                    <w:left w:val="single" w:sz="4" w:space="0" w:color="000000"/>
                    <w:bottom w:val="single" w:sz="4" w:space="0" w:color="000000"/>
                    <w:right w:val="single" w:sz="4" w:space="0" w:color="000000"/>
                  </w:tcBorders>
                </w:tcPr>
                <w:p w14:paraId="76D947DB" w14:textId="77777777" w:rsidR="00D340E8" w:rsidRDefault="00A30C94" w:rsidP="005A2158">
                  <w:pPr>
                    <w:pStyle w:val="TableParagraph"/>
                    <w:tabs>
                      <w:tab w:val="left" w:pos="356"/>
                    </w:tabs>
                    <w:spacing w:line="237" w:lineRule="exact"/>
                    <w:ind w:left="107"/>
                    <w:rPr>
                      <w:b/>
                      <w:spacing w:val="-5"/>
                      <w:sz w:val="20"/>
                    </w:rPr>
                  </w:pPr>
                  <w:sdt>
                    <w:sdtPr>
                      <w:rPr>
                        <w:b/>
                        <w:spacing w:val="-5"/>
                        <w:sz w:val="20"/>
                      </w:rPr>
                      <w:id w:val="249624827"/>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No</w:t>
                  </w:r>
                </w:p>
              </w:tc>
              <w:tc>
                <w:tcPr>
                  <w:tcW w:w="8971" w:type="dxa"/>
                  <w:tcBorders>
                    <w:top w:val="single" w:sz="4" w:space="0" w:color="000000"/>
                    <w:left w:val="single" w:sz="4" w:space="0" w:color="000000"/>
                    <w:bottom w:val="single" w:sz="4" w:space="0" w:color="000000"/>
                    <w:right w:val="single" w:sz="4" w:space="0" w:color="000000"/>
                  </w:tcBorders>
                </w:tcPr>
                <w:p w14:paraId="08A6852A" w14:textId="77777777" w:rsidR="00D340E8" w:rsidRDefault="00D340E8" w:rsidP="005A2158">
                  <w:pPr>
                    <w:pStyle w:val="TableParagraph"/>
                    <w:spacing w:line="227" w:lineRule="exact"/>
                    <w:ind w:left="108"/>
                    <w:rPr>
                      <w:sz w:val="20"/>
                    </w:rPr>
                  </w:pPr>
                  <w:r>
                    <w:rPr>
                      <w:sz w:val="20"/>
                    </w:rPr>
                    <w:t>The research does not meet the requirements of 45 CFR 46.205</w:t>
                  </w:r>
                </w:p>
              </w:tc>
            </w:tr>
            <w:tr w:rsidR="00D340E8" w14:paraId="10FCC9F0" w14:textId="77777777" w:rsidTr="005A2158">
              <w:trPr>
                <w:trHeight w:val="256"/>
              </w:trPr>
              <w:tc>
                <w:tcPr>
                  <w:tcW w:w="1018" w:type="dxa"/>
                  <w:tcBorders>
                    <w:top w:val="single" w:sz="4" w:space="0" w:color="000000"/>
                    <w:left w:val="single" w:sz="4" w:space="0" w:color="000000"/>
                    <w:bottom w:val="single" w:sz="36" w:space="0" w:color="000000"/>
                    <w:right w:val="single" w:sz="4" w:space="0" w:color="000000"/>
                  </w:tcBorders>
                </w:tcPr>
                <w:p w14:paraId="363A4D6C" w14:textId="77777777" w:rsidR="00D340E8" w:rsidRDefault="00A30C94" w:rsidP="005A2158">
                  <w:pPr>
                    <w:pStyle w:val="TableParagraph"/>
                    <w:tabs>
                      <w:tab w:val="left" w:pos="355"/>
                    </w:tabs>
                    <w:spacing w:line="237" w:lineRule="exact"/>
                    <w:ind w:left="107"/>
                    <w:rPr>
                      <w:b/>
                      <w:spacing w:val="-5"/>
                      <w:sz w:val="20"/>
                    </w:rPr>
                  </w:pPr>
                  <w:sdt>
                    <w:sdtPr>
                      <w:rPr>
                        <w:b/>
                        <w:spacing w:val="-5"/>
                        <w:sz w:val="20"/>
                      </w:rPr>
                      <w:id w:val="626283256"/>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Yes</w:t>
                  </w:r>
                </w:p>
              </w:tc>
              <w:tc>
                <w:tcPr>
                  <w:tcW w:w="811" w:type="dxa"/>
                  <w:tcBorders>
                    <w:top w:val="single" w:sz="4" w:space="0" w:color="000000"/>
                    <w:left w:val="single" w:sz="4" w:space="0" w:color="000000"/>
                    <w:bottom w:val="single" w:sz="36" w:space="0" w:color="000000"/>
                    <w:right w:val="single" w:sz="4" w:space="0" w:color="000000"/>
                  </w:tcBorders>
                </w:tcPr>
                <w:p w14:paraId="75B8F3AF" w14:textId="77777777" w:rsidR="00D340E8" w:rsidRDefault="00A30C94" w:rsidP="005A2158">
                  <w:pPr>
                    <w:pStyle w:val="TableParagraph"/>
                    <w:tabs>
                      <w:tab w:val="left" w:pos="356"/>
                    </w:tabs>
                    <w:spacing w:line="237" w:lineRule="exact"/>
                    <w:ind w:left="107"/>
                    <w:rPr>
                      <w:b/>
                      <w:spacing w:val="-5"/>
                      <w:sz w:val="20"/>
                    </w:rPr>
                  </w:pPr>
                  <w:sdt>
                    <w:sdtPr>
                      <w:rPr>
                        <w:b/>
                        <w:spacing w:val="-5"/>
                        <w:sz w:val="20"/>
                      </w:rPr>
                      <w:id w:val="-1816023100"/>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No</w:t>
                  </w:r>
                </w:p>
              </w:tc>
              <w:tc>
                <w:tcPr>
                  <w:tcW w:w="8971" w:type="dxa"/>
                  <w:tcBorders>
                    <w:top w:val="single" w:sz="4" w:space="0" w:color="000000"/>
                    <w:left w:val="single" w:sz="4" w:space="0" w:color="000000"/>
                    <w:bottom w:val="single" w:sz="36" w:space="0" w:color="000000"/>
                    <w:right w:val="single" w:sz="4" w:space="0" w:color="000000"/>
                  </w:tcBorders>
                </w:tcPr>
                <w:p w14:paraId="53697D67" w14:textId="77777777" w:rsidR="00D340E8" w:rsidRDefault="00D340E8" w:rsidP="005A2158">
                  <w:pPr>
                    <w:pStyle w:val="TableParagraph"/>
                    <w:spacing w:line="227" w:lineRule="exact"/>
                    <w:ind w:left="108"/>
                    <w:rPr>
                      <w:sz w:val="20"/>
                    </w:rPr>
                  </w:pPr>
                  <w:r>
                    <w:rPr>
                      <w:sz w:val="20"/>
                    </w:rPr>
                    <w:t xml:space="preserve">The research presents a reasonable opportunity to further the understanding, prevention, or alleviation of a serious problem affecting the health of welfare of pregnant women, fetuses, or neonates. </w:t>
                  </w:r>
                </w:p>
              </w:tc>
            </w:tr>
            <w:tr w:rsidR="00D340E8" w14:paraId="11BDE355" w14:textId="77777777" w:rsidTr="005A2158">
              <w:trPr>
                <w:trHeight w:val="256"/>
              </w:trPr>
              <w:tc>
                <w:tcPr>
                  <w:tcW w:w="10800" w:type="dxa"/>
                  <w:gridSpan w:val="3"/>
                  <w:tcBorders>
                    <w:top w:val="single" w:sz="36" w:space="0" w:color="000000"/>
                    <w:left w:val="single" w:sz="4" w:space="0" w:color="000000"/>
                    <w:bottom w:val="single" w:sz="4" w:space="0" w:color="000000"/>
                    <w:right w:val="single" w:sz="4" w:space="0" w:color="000000"/>
                  </w:tcBorders>
                </w:tcPr>
                <w:p w14:paraId="4CDBB6C8" w14:textId="77777777" w:rsidR="00D340E8" w:rsidRPr="00246245" w:rsidRDefault="00D340E8" w:rsidP="005A2158">
                  <w:pPr>
                    <w:pStyle w:val="TableParagraph"/>
                    <w:spacing w:line="227" w:lineRule="exact"/>
                    <w:ind w:left="108"/>
                    <w:rPr>
                      <w:sz w:val="20"/>
                    </w:rPr>
                  </w:pPr>
                  <w:r>
                    <w:rPr>
                      <w:b/>
                      <w:bCs/>
                      <w:sz w:val="20"/>
                    </w:rPr>
                    <w:t xml:space="preserve">Additional Criteria for </w:t>
                  </w:r>
                  <w:r>
                    <w:rPr>
                      <w:b/>
                      <w:bCs/>
                      <w:color w:val="FF0000"/>
                      <w:sz w:val="20"/>
                    </w:rPr>
                    <w:t xml:space="preserve">Research Involving Nonviable Neonates </w:t>
                  </w:r>
                  <w:r>
                    <w:rPr>
                      <w:sz w:val="20"/>
                    </w:rPr>
                    <w:t>(</w:t>
                  </w:r>
                  <w:r w:rsidRPr="00906E09">
                    <w:rPr>
                      <w:b/>
                      <w:bCs/>
                      <w:i/>
                      <w:iCs/>
                      <w:color w:val="0070C0"/>
                      <w:sz w:val="20"/>
                    </w:rPr>
                    <w:t>All must be “Yes”)</w:t>
                  </w:r>
                  <w:r w:rsidRPr="00906E09">
                    <w:rPr>
                      <w:b/>
                      <w:bCs/>
                      <w:color w:val="0070C0"/>
                      <w:sz w:val="20"/>
                      <w:szCs w:val="20"/>
                    </w:rPr>
                    <w:t xml:space="preserve"> </w:t>
                  </w:r>
                  <w:r>
                    <w:rPr>
                      <w:b/>
                      <w:bCs/>
                      <w:sz w:val="20"/>
                      <w:szCs w:val="20"/>
                    </w:rPr>
                    <w:t>(</w:t>
                  </w:r>
                  <w:r w:rsidRPr="00E56864">
                    <w:rPr>
                      <w:b/>
                      <w:bCs/>
                      <w:sz w:val="20"/>
                      <w:szCs w:val="20"/>
                    </w:rPr>
                    <w:t>45 CFR 46.205)</w:t>
                  </w:r>
                </w:p>
                <w:tbl>
                  <w:tblPr>
                    <w:tblW w:w="108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0" w:type="dxa"/>
                      <w:right w:w="0" w:type="dxa"/>
                    </w:tblCellMar>
                    <w:tblLook w:val="01E0" w:firstRow="1" w:lastRow="1" w:firstColumn="1" w:lastColumn="1" w:noHBand="0" w:noVBand="0"/>
                  </w:tblPr>
                  <w:tblGrid>
                    <w:gridCol w:w="1018"/>
                    <w:gridCol w:w="811"/>
                    <w:gridCol w:w="8504"/>
                    <w:gridCol w:w="467"/>
                  </w:tblGrid>
                  <w:tr w:rsidR="00D340E8" w14:paraId="734C0A8A" w14:textId="77777777" w:rsidTr="005A2158">
                    <w:trPr>
                      <w:trHeight w:val="256"/>
                    </w:trPr>
                    <w:tc>
                      <w:tcPr>
                        <w:tcW w:w="1018" w:type="dxa"/>
                        <w:tcBorders>
                          <w:top w:val="single" w:sz="4" w:space="0" w:color="000000"/>
                          <w:left w:val="single" w:sz="4" w:space="0" w:color="000000"/>
                          <w:bottom w:val="single" w:sz="4" w:space="0" w:color="000000"/>
                          <w:right w:val="single" w:sz="4" w:space="0" w:color="000000"/>
                        </w:tcBorders>
                      </w:tcPr>
                      <w:p w14:paraId="23FFF225" w14:textId="77777777" w:rsidR="00D340E8" w:rsidRDefault="00A30C94" w:rsidP="005A2158">
                        <w:pPr>
                          <w:pStyle w:val="TableParagraph"/>
                          <w:tabs>
                            <w:tab w:val="left" w:pos="355"/>
                          </w:tabs>
                          <w:spacing w:line="237" w:lineRule="exact"/>
                          <w:ind w:left="107"/>
                          <w:rPr>
                            <w:b/>
                            <w:spacing w:val="-5"/>
                            <w:sz w:val="20"/>
                          </w:rPr>
                        </w:pPr>
                        <w:sdt>
                          <w:sdtPr>
                            <w:rPr>
                              <w:b/>
                              <w:spacing w:val="-5"/>
                              <w:sz w:val="20"/>
                            </w:rPr>
                            <w:id w:val="1706600540"/>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Yes</w:t>
                        </w:r>
                      </w:p>
                    </w:tc>
                    <w:tc>
                      <w:tcPr>
                        <w:tcW w:w="811" w:type="dxa"/>
                        <w:tcBorders>
                          <w:top w:val="single" w:sz="4" w:space="0" w:color="000000"/>
                          <w:left w:val="single" w:sz="4" w:space="0" w:color="000000"/>
                          <w:bottom w:val="single" w:sz="4" w:space="0" w:color="000000"/>
                          <w:right w:val="single" w:sz="4" w:space="0" w:color="000000"/>
                        </w:tcBorders>
                      </w:tcPr>
                      <w:p w14:paraId="2CF946F7" w14:textId="77777777" w:rsidR="00D340E8" w:rsidRDefault="00A30C94" w:rsidP="005A2158">
                        <w:pPr>
                          <w:pStyle w:val="TableParagraph"/>
                          <w:tabs>
                            <w:tab w:val="left" w:pos="356"/>
                          </w:tabs>
                          <w:spacing w:line="237" w:lineRule="exact"/>
                          <w:ind w:left="107"/>
                          <w:rPr>
                            <w:b/>
                            <w:spacing w:val="-5"/>
                            <w:sz w:val="20"/>
                          </w:rPr>
                        </w:pPr>
                        <w:sdt>
                          <w:sdtPr>
                            <w:rPr>
                              <w:b/>
                              <w:spacing w:val="-5"/>
                              <w:sz w:val="20"/>
                            </w:rPr>
                            <w:id w:val="-1657522804"/>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No</w:t>
                        </w:r>
                      </w:p>
                    </w:tc>
                    <w:tc>
                      <w:tcPr>
                        <w:tcW w:w="8971" w:type="dxa"/>
                        <w:gridSpan w:val="2"/>
                        <w:tcBorders>
                          <w:top w:val="single" w:sz="4" w:space="0" w:color="000000"/>
                          <w:left w:val="single" w:sz="4" w:space="0" w:color="000000"/>
                          <w:bottom w:val="single" w:sz="4" w:space="0" w:color="000000"/>
                          <w:right w:val="single" w:sz="4" w:space="0" w:color="000000"/>
                        </w:tcBorders>
                      </w:tcPr>
                      <w:p w14:paraId="72243D2E" w14:textId="77777777" w:rsidR="00D340E8" w:rsidRDefault="00D340E8" w:rsidP="005A2158">
                        <w:pPr>
                          <w:pStyle w:val="TableParagraph"/>
                          <w:spacing w:line="227" w:lineRule="exact"/>
                          <w:ind w:left="108"/>
                          <w:rPr>
                            <w:sz w:val="20"/>
                          </w:rPr>
                        </w:pPr>
                        <w:r>
                          <w:rPr>
                            <w:sz w:val="20"/>
                          </w:rPr>
                          <w:t>Vital functions of the neonate will not be artificially maintained</w:t>
                        </w:r>
                      </w:p>
                    </w:tc>
                  </w:tr>
                  <w:tr w:rsidR="00D340E8" w14:paraId="47DDFF6E" w14:textId="77777777" w:rsidTr="005A2158">
                    <w:trPr>
                      <w:trHeight w:val="256"/>
                    </w:trPr>
                    <w:tc>
                      <w:tcPr>
                        <w:tcW w:w="1018" w:type="dxa"/>
                        <w:tcBorders>
                          <w:top w:val="single" w:sz="4" w:space="0" w:color="000000"/>
                          <w:left w:val="single" w:sz="4" w:space="0" w:color="000000"/>
                          <w:bottom w:val="single" w:sz="4" w:space="0" w:color="000000"/>
                          <w:right w:val="single" w:sz="4" w:space="0" w:color="000000"/>
                        </w:tcBorders>
                      </w:tcPr>
                      <w:p w14:paraId="473D41A6" w14:textId="77777777" w:rsidR="00D340E8" w:rsidRDefault="00A30C94" w:rsidP="005A2158">
                        <w:pPr>
                          <w:pStyle w:val="TableParagraph"/>
                          <w:tabs>
                            <w:tab w:val="left" w:pos="355"/>
                          </w:tabs>
                          <w:spacing w:line="237" w:lineRule="exact"/>
                          <w:ind w:left="107"/>
                          <w:rPr>
                            <w:b/>
                            <w:spacing w:val="-5"/>
                            <w:sz w:val="20"/>
                          </w:rPr>
                        </w:pPr>
                        <w:sdt>
                          <w:sdtPr>
                            <w:rPr>
                              <w:b/>
                              <w:spacing w:val="-5"/>
                              <w:sz w:val="20"/>
                            </w:rPr>
                            <w:id w:val="-1476447983"/>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Yes</w:t>
                        </w:r>
                      </w:p>
                    </w:tc>
                    <w:tc>
                      <w:tcPr>
                        <w:tcW w:w="811" w:type="dxa"/>
                        <w:tcBorders>
                          <w:top w:val="single" w:sz="4" w:space="0" w:color="000000"/>
                          <w:left w:val="single" w:sz="4" w:space="0" w:color="000000"/>
                          <w:bottom w:val="single" w:sz="4" w:space="0" w:color="000000"/>
                          <w:right w:val="single" w:sz="4" w:space="0" w:color="000000"/>
                        </w:tcBorders>
                      </w:tcPr>
                      <w:p w14:paraId="140C5E57" w14:textId="77777777" w:rsidR="00D340E8" w:rsidRDefault="00A30C94" w:rsidP="005A2158">
                        <w:pPr>
                          <w:pStyle w:val="TableParagraph"/>
                          <w:tabs>
                            <w:tab w:val="left" w:pos="356"/>
                          </w:tabs>
                          <w:spacing w:line="237" w:lineRule="exact"/>
                          <w:ind w:left="107"/>
                          <w:rPr>
                            <w:b/>
                            <w:spacing w:val="-5"/>
                            <w:sz w:val="20"/>
                          </w:rPr>
                        </w:pPr>
                        <w:sdt>
                          <w:sdtPr>
                            <w:rPr>
                              <w:b/>
                              <w:spacing w:val="-5"/>
                              <w:sz w:val="20"/>
                            </w:rPr>
                            <w:id w:val="364797068"/>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No</w:t>
                        </w:r>
                      </w:p>
                    </w:tc>
                    <w:tc>
                      <w:tcPr>
                        <w:tcW w:w="8971" w:type="dxa"/>
                        <w:gridSpan w:val="2"/>
                        <w:tcBorders>
                          <w:top w:val="single" w:sz="4" w:space="0" w:color="000000"/>
                          <w:left w:val="single" w:sz="4" w:space="0" w:color="000000"/>
                          <w:bottom w:val="single" w:sz="4" w:space="0" w:color="000000"/>
                          <w:right w:val="single" w:sz="4" w:space="0" w:color="000000"/>
                        </w:tcBorders>
                      </w:tcPr>
                      <w:p w14:paraId="398BEBB3" w14:textId="77777777" w:rsidR="00D340E8" w:rsidRDefault="00D340E8" w:rsidP="005A2158">
                        <w:pPr>
                          <w:pStyle w:val="TableParagraph"/>
                          <w:spacing w:line="227" w:lineRule="exact"/>
                          <w:ind w:left="108"/>
                          <w:rPr>
                            <w:sz w:val="20"/>
                          </w:rPr>
                        </w:pPr>
                        <w:r>
                          <w:rPr>
                            <w:sz w:val="20"/>
                          </w:rPr>
                          <w:t xml:space="preserve">The research will not terminate the heartbeat or respiration of the neonate </w:t>
                        </w:r>
                      </w:p>
                    </w:tc>
                  </w:tr>
                  <w:tr w:rsidR="00D340E8" w14:paraId="11D6A9B1" w14:textId="77777777" w:rsidTr="005A2158">
                    <w:trPr>
                      <w:trHeight w:val="256"/>
                    </w:trPr>
                    <w:tc>
                      <w:tcPr>
                        <w:tcW w:w="1018" w:type="dxa"/>
                        <w:tcBorders>
                          <w:top w:val="single" w:sz="4" w:space="0" w:color="000000"/>
                          <w:left w:val="single" w:sz="4" w:space="0" w:color="000000"/>
                          <w:bottom w:val="single" w:sz="4" w:space="0" w:color="000000"/>
                          <w:right w:val="single" w:sz="4" w:space="0" w:color="000000"/>
                        </w:tcBorders>
                      </w:tcPr>
                      <w:p w14:paraId="2A9CEACA" w14:textId="77777777" w:rsidR="00D340E8" w:rsidRDefault="00A30C94" w:rsidP="005A2158">
                        <w:pPr>
                          <w:pStyle w:val="TableParagraph"/>
                          <w:tabs>
                            <w:tab w:val="left" w:pos="355"/>
                          </w:tabs>
                          <w:spacing w:line="237" w:lineRule="exact"/>
                          <w:ind w:left="107"/>
                          <w:rPr>
                            <w:b/>
                            <w:spacing w:val="-5"/>
                            <w:sz w:val="20"/>
                          </w:rPr>
                        </w:pPr>
                        <w:sdt>
                          <w:sdtPr>
                            <w:rPr>
                              <w:b/>
                              <w:spacing w:val="-5"/>
                              <w:sz w:val="20"/>
                            </w:rPr>
                            <w:id w:val="1544869114"/>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Yes</w:t>
                        </w:r>
                      </w:p>
                    </w:tc>
                    <w:tc>
                      <w:tcPr>
                        <w:tcW w:w="811" w:type="dxa"/>
                        <w:tcBorders>
                          <w:top w:val="single" w:sz="4" w:space="0" w:color="000000"/>
                          <w:left w:val="single" w:sz="4" w:space="0" w:color="000000"/>
                          <w:bottom w:val="single" w:sz="4" w:space="0" w:color="000000"/>
                          <w:right w:val="single" w:sz="4" w:space="0" w:color="000000"/>
                        </w:tcBorders>
                      </w:tcPr>
                      <w:p w14:paraId="60E81A54" w14:textId="77777777" w:rsidR="00D340E8" w:rsidRDefault="00A30C94" w:rsidP="005A2158">
                        <w:pPr>
                          <w:pStyle w:val="TableParagraph"/>
                          <w:tabs>
                            <w:tab w:val="left" w:pos="356"/>
                          </w:tabs>
                          <w:spacing w:line="237" w:lineRule="exact"/>
                          <w:ind w:left="107"/>
                          <w:rPr>
                            <w:b/>
                            <w:spacing w:val="-5"/>
                            <w:sz w:val="20"/>
                          </w:rPr>
                        </w:pPr>
                        <w:sdt>
                          <w:sdtPr>
                            <w:rPr>
                              <w:b/>
                              <w:spacing w:val="-5"/>
                              <w:sz w:val="20"/>
                            </w:rPr>
                            <w:id w:val="-152764683"/>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No</w:t>
                        </w:r>
                      </w:p>
                    </w:tc>
                    <w:tc>
                      <w:tcPr>
                        <w:tcW w:w="8971" w:type="dxa"/>
                        <w:gridSpan w:val="2"/>
                        <w:tcBorders>
                          <w:top w:val="single" w:sz="4" w:space="0" w:color="000000"/>
                          <w:left w:val="single" w:sz="4" w:space="0" w:color="000000"/>
                          <w:bottom w:val="single" w:sz="4" w:space="0" w:color="000000"/>
                          <w:right w:val="single" w:sz="4" w:space="0" w:color="000000"/>
                        </w:tcBorders>
                      </w:tcPr>
                      <w:p w14:paraId="4346E547" w14:textId="77777777" w:rsidR="00D340E8" w:rsidRDefault="00D340E8" w:rsidP="005A2158">
                        <w:pPr>
                          <w:pStyle w:val="TableParagraph"/>
                          <w:spacing w:line="227" w:lineRule="exact"/>
                          <w:ind w:left="108"/>
                          <w:rPr>
                            <w:sz w:val="20"/>
                          </w:rPr>
                        </w:pPr>
                        <w:r>
                          <w:rPr>
                            <w:sz w:val="20"/>
                          </w:rPr>
                          <w:t>There will be no added risk to the neonate resulting from the research</w:t>
                        </w:r>
                      </w:p>
                    </w:tc>
                  </w:tr>
                  <w:tr w:rsidR="00D340E8" w14:paraId="30A76879" w14:textId="77777777" w:rsidTr="005A2158">
                    <w:trPr>
                      <w:trHeight w:val="256"/>
                    </w:trPr>
                    <w:tc>
                      <w:tcPr>
                        <w:tcW w:w="1018" w:type="dxa"/>
                        <w:tcBorders>
                          <w:top w:val="single" w:sz="4" w:space="0" w:color="000000"/>
                          <w:left w:val="single" w:sz="4" w:space="0" w:color="000000"/>
                          <w:bottom w:val="single" w:sz="4" w:space="0" w:color="000000"/>
                          <w:right w:val="single" w:sz="4" w:space="0" w:color="000000"/>
                        </w:tcBorders>
                      </w:tcPr>
                      <w:p w14:paraId="7338970E" w14:textId="77777777" w:rsidR="00D340E8" w:rsidRDefault="00A30C94" w:rsidP="005A2158">
                        <w:pPr>
                          <w:pStyle w:val="TableParagraph"/>
                          <w:tabs>
                            <w:tab w:val="left" w:pos="355"/>
                          </w:tabs>
                          <w:spacing w:line="237" w:lineRule="exact"/>
                          <w:ind w:left="107"/>
                          <w:rPr>
                            <w:b/>
                            <w:spacing w:val="-5"/>
                            <w:sz w:val="20"/>
                          </w:rPr>
                        </w:pPr>
                        <w:sdt>
                          <w:sdtPr>
                            <w:rPr>
                              <w:b/>
                              <w:spacing w:val="-5"/>
                              <w:sz w:val="20"/>
                            </w:rPr>
                            <w:id w:val="1646846176"/>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Yes</w:t>
                        </w:r>
                      </w:p>
                    </w:tc>
                    <w:tc>
                      <w:tcPr>
                        <w:tcW w:w="811" w:type="dxa"/>
                        <w:tcBorders>
                          <w:top w:val="single" w:sz="4" w:space="0" w:color="000000"/>
                          <w:left w:val="single" w:sz="4" w:space="0" w:color="000000"/>
                          <w:bottom w:val="single" w:sz="4" w:space="0" w:color="000000"/>
                          <w:right w:val="single" w:sz="4" w:space="0" w:color="000000"/>
                        </w:tcBorders>
                      </w:tcPr>
                      <w:p w14:paraId="5D07F749" w14:textId="77777777" w:rsidR="00D340E8" w:rsidRDefault="00A30C94" w:rsidP="005A2158">
                        <w:pPr>
                          <w:pStyle w:val="TableParagraph"/>
                          <w:tabs>
                            <w:tab w:val="left" w:pos="356"/>
                          </w:tabs>
                          <w:spacing w:line="237" w:lineRule="exact"/>
                          <w:ind w:left="107"/>
                          <w:rPr>
                            <w:b/>
                            <w:spacing w:val="-5"/>
                            <w:sz w:val="20"/>
                          </w:rPr>
                        </w:pPr>
                        <w:sdt>
                          <w:sdtPr>
                            <w:rPr>
                              <w:b/>
                              <w:spacing w:val="-5"/>
                              <w:sz w:val="20"/>
                            </w:rPr>
                            <w:id w:val="-92245364"/>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No</w:t>
                        </w:r>
                      </w:p>
                    </w:tc>
                    <w:tc>
                      <w:tcPr>
                        <w:tcW w:w="8971" w:type="dxa"/>
                        <w:gridSpan w:val="2"/>
                        <w:tcBorders>
                          <w:top w:val="single" w:sz="4" w:space="0" w:color="000000"/>
                          <w:left w:val="single" w:sz="4" w:space="0" w:color="000000"/>
                          <w:bottom w:val="single" w:sz="4" w:space="0" w:color="000000"/>
                          <w:right w:val="single" w:sz="4" w:space="0" w:color="000000"/>
                        </w:tcBorders>
                      </w:tcPr>
                      <w:p w14:paraId="15A68776" w14:textId="77777777" w:rsidR="00D340E8" w:rsidRDefault="00D340E8" w:rsidP="005A2158">
                        <w:pPr>
                          <w:pStyle w:val="TableParagraph"/>
                          <w:spacing w:line="227" w:lineRule="exact"/>
                          <w:ind w:left="108"/>
                          <w:rPr>
                            <w:sz w:val="20"/>
                          </w:rPr>
                        </w:pPr>
                        <w:r>
                          <w:rPr>
                            <w:sz w:val="20"/>
                          </w:rPr>
                          <w:t>The purpose of the research is the development of important biomedical knowledge that cannot be obtained by other means</w:t>
                        </w:r>
                      </w:p>
                    </w:tc>
                  </w:tr>
                  <w:tr w:rsidR="00D340E8" w14:paraId="1E2C4CA2" w14:textId="77777777" w:rsidTr="00A30C94">
                    <w:trPr>
                      <w:gridAfter w:val="1"/>
                      <w:wAfter w:w="467" w:type="dxa"/>
                      <w:trHeight w:val="256"/>
                    </w:trPr>
                    <w:tc>
                      <w:tcPr>
                        <w:tcW w:w="1018" w:type="dxa"/>
                        <w:tcBorders>
                          <w:top w:val="single" w:sz="4" w:space="0" w:color="000000"/>
                          <w:left w:val="single" w:sz="4" w:space="0" w:color="000000"/>
                          <w:bottom w:val="single" w:sz="4" w:space="0" w:color="000000"/>
                          <w:right w:val="single" w:sz="4" w:space="0" w:color="000000"/>
                        </w:tcBorders>
                      </w:tcPr>
                      <w:p w14:paraId="215FC30D" w14:textId="77777777" w:rsidR="00D340E8" w:rsidRDefault="00A30C94" w:rsidP="005A2158">
                        <w:pPr>
                          <w:pStyle w:val="TableParagraph"/>
                          <w:tabs>
                            <w:tab w:val="left" w:pos="355"/>
                          </w:tabs>
                          <w:spacing w:line="237" w:lineRule="exact"/>
                          <w:ind w:left="107"/>
                          <w:rPr>
                            <w:b/>
                            <w:spacing w:val="-5"/>
                            <w:sz w:val="20"/>
                          </w:rPr>
                        </w:pPr>
                        <w:sdt>
                          <w:sdtPr>
                            <w:rPr>
                              <w:b/>
                              <w:spacing w:val="-5"/>
                              <w:sz w:val="20"/>
                            </w:rPr>
                            <w:id w:val="-1953619033"/>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Yes</w:t>
                        </w:r>
                      </w:p>
                    </w:tc>
                    <w:tc>
                      <w:tcPr>
                        <w:tcW w:w="811" w:type="dxa"/>
                        <w:tcBorders>
                          <w:top w:val="single" w:sz="4" w:space="0" w:color="000000"/>
                          <w:left w:val="single" w:sz="4" w:space="0" w:color="000000"/>
                          <w:bottom w:val="single" w:sz="4" w:space="0" w:color="000000"/>
                          <w:right w:val="single" w:sz="4" w:space="0" w:color="000000"/>
                        </w:tcBorders>
                      </w:tcPr>
                      <w:p w14:paraId="71CA7C12" w14:textId="77777777" w:rsidR="00D340E8" w:rsidRDefault="00A30C94" w:rsidP="005A2158">
                        <w:pPr>
                          <w:pStyle w:val="TableParagraph"/>
                          <w:tabs>
                            <w:tab w:val="left" w:pos="356"/>
                          </w:tabs>
                          <w:spacing w:line="237" w:lineRule="exact"/>
                          <w:ind w:left="107"/>
                          <w:rPr>
                            <w:b/>
                            <w:spacing w:val="-5"/>
                            <w:sz w:val="20"/>
                          </w:rPr>
                        </w:pPr>
                        <w:sdt>
                          <w:sdtPr>
                            <w:rPr>
                              <w:b/>
                              <w:spacing w:val="-5"/>
                              <w:sz w:val="20"/>
                            </w:rPr>
                            <w:id w:val="717016779"/>
                            <w14:checkbox>
                              <w14:checked w14:val="0"/>
                              <w14:checkedState w14:val="2612" w14:font="MS Gothic"/>
                              <w14:uncheckedState w14:val="2610" w14:font="MS Gothic"/>
                            </w14:checkbox>
                          </w:sdtPr>
                          <w:sdtEndPr/>
                          <w:sdtContent>
                            <w:r w:rsidR="00D340E8">
                              <w:rPr>
                                <w:rFonts w:ascii="MS Gothic" w:eastAsia="MS Gothic" w:hAnsi="MS Gothic" w:hint="eastAsia"/>
                                <w:b/>
                                <w:spacing w:val="-5"/>
                                <w:sz w:val="20"/>
                              </w:rPr>
                              <w:t>☐</w:t>
                            </w:r>
                          </w:sdtContent>
                        </w:sdt>
                        <w:r w:rsidR="00D340E8">
                          <w:rPr>
                            <w:b/>
                            <w:spacing w:val="-5"/>
                            <w:sz w:val="20"/>
                          </w:rPr>
                          <w:t>No</w:t>
                        </w:r>
                      </w:p>
                    </w:tc>
                    <w:tc>
                      <w:tcPr>
                        <w:tcW w:w="8504" w:type="dxa"/>
                        <w:tcBorders>
                          <w:top w:val="single" w:sz="4" w:space="0" w:color="000000"/>
                          <w:left w:val="single" w:sz="4" w:space="0" w:color="000000"/>
                          <w:bottom w:val="single" w:sz="4" w:space="0" w:color="000000"/>
                          <w:right w:val="single" w:sz="4" w:space="0" w:color="000000"/>
                        </w:tcBorders>
                      </w:tcPr>
                      <w:p w14:paraId="0006C125" w14:textId="77777777" w:rsidR="00D340E8" w:rsidRDefault="00D340E8" w:rsidP="005A2158">
                        <w:pPr>
                          <w:pStyle w:val="TableParagraph"/>
                          <w:spacing w:line="227" w:lineRule="exact"/>
                          <w:ind w:left="108"/>
                          <w:rPr>
                            <w:sz w:val="20"/>
                          </w:rPr>
                        </w:pPr>
                        <w:r>
                          <w:rPr>
                            <w:sz w:val="20"/>
                          </w:rPr>
                          <w:t xml:space="preserve">The legally effective informed </w:t>
                        </w:r>
                        <w:r w:rsidRPr="00906E09">
                          <w:rPr>
                            <w:b/>
                            <w:bCs/>
                            <w:i/>
                            <w:iCs/>
                            <w:color w:val="0070C0"/>
                            <w:sz w:val="20"/>
                          </w:rPr>
                          <w:t>consent of both parents of the neonate is obtained</w:t>
                        </w:r>
                        <w:r w:rsidRPr="00906E09">
                          <w:rPr>
                            <w:color w:val="0070C0"/>
                            <w:sz w:val="20"/>
                          </w:rPr>
                          <w:t xml:space="preserve"> </w:t>
                        </w:r>
                        <w:r>
                          <w:rPr>
                            <w:sz w:val="20"/>
                          </w:rPr>
                          <w:t xml:space="preserve">in accord with 45 CFR 46 Subpart A, except that the waiver provisions of 46.116(c) and (d) do not apply.  </w:t>
                        </w:r>
                        <w:r w:rsidRPr="00906E09">
                          <w:rPr>
                            <w:b/>
                            <w:bCs/>
                            <w:i/>
                            <w:iCs/>
                            <w:sz w:val="20"/>
                          </w:rPr>
                          <w:t>If either parent is unable to consent because of unavailability, incompetence, or temporary incapacity, th</w:t>
                        </w:r>
                        <w:r>
                          <w:rPr>
                            <w:sz w:val="20"/>
                          </w:rPr>
                          <w:t xml:space="preserve">e informed consent of one parent of a nonviable neonate will suffice to meet the requirements, except that the consent of the father need not be obtained if the pregnancy resulted from rape or incest.  The consent of a legally authorized representative of either or both of the parents of a nonviable neonate will not suffice to meet the requirements.  </w:t>
                        </w:r>
                      </w:p>
                    </w:tc>
                  </w:tr>
                </w:tbl>
                <w:p w14:paraId="2484B26E" w14:textId="77777777" w:rsidR="00D340E8" w:rsidRPr="00246245" w:rsidRDefault="00D340E8" w:rsidP="005A2158">
                  <w:pPr>
                    <w:pStyle w:val="TableParagraph"/>
                    <w:spacing w:line="227" w:lineRule="exact"/>
                    <w:ind w:left="108"/>
                    <w:rPr>
                      <w:sz w:val="20"/>
                    </w:rPr>
                  </w:pPr>
                </w:p>
              </w:tc>
            </w:tr>
          </w:tbl>
          <w:p w14:paraId="3CC6DE4A" w14:textId="77777777" w:rsidR="00D340E8" w:rsidRDefault="00D340E8" w:rsidP="005A2158">
            <w:pPr>
              <w:pStyle w:val="TableParagraph"/>
              <w:rPr>
                <w:rFonts w:ascii="Times New Roman"/>
                <w:sz w:val="16"/>
              </w:rPr>
            </w:pPr>
            <w:r>
              <w:rPr>
                <w:rFonts w:ascii="Times New Roman"/>
                <w:noProof/>
                <w:sz w:val="6"/>
              </w:rPr>
              <mc:AlternateContent>
                <mc:Choice Requires="wpg">
                  <w:drawing>
                    <wp:inline distT="0" distB="0" distL="0" distR="0" wp14:anchorId="2B6B558E" wp14:editId="4FBDEFD8">
                      <wp:extent cx="6864350" cy="45719"/>
                      <wp:effectExtent l="0" t="0" r="0" b="0"/>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64350" cy="45719"/>
                                <a:chOff x="0" y="0"/>
                                <a:chExt cx="10649" cy="60"/>
                              </a:xfrm>
                            </wpg:grpSpPr>
                            <wps:wsp>
                              <wps:cNvPr id="6" name="docshape3"/>
                              <wps:cNvSpPr>
                                <a:spLocks noChangeArrowheads="1"/>
                              </wps:cNvSpPr>
                              <wps:spPr bwMode="auto">
                                <a:xfrm>
                                  <a:off x="0" y="0"/>
                                  <a:ext cx="1064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B4B9F4" id="docshapegroup2" o:spid="_x0000_s1026" style="width:540.5pt;height:3.6pt;flip:y;mso-position-horizontal-relative:char;mso-position-vertical-relative:line" coordsize="106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">
                      <v:rect id="docshape3" o:spid="_x0000_s1027" style="position:absolute;width:1064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tc>
      </w:tr>
    </w:tbl>
    <w:p w14:paraId="67CB7F2B" w14:textId="77777777" w:rsidR="00D340E8" w:rsidRPr="00906E09" w:rsidRDefault="00D340E8" w:rsidP="00D340E8">
      <w:pPr>
        <w:pStyle w:val="NormalWeb"/>
        <w:rPr>
          <w:rFonts w:asciiTheme="minorHAnsi" w:hAnsiTheme="minorHAnsi" w:cstheme="minorHAnsi"/>
          <w:color w:val="0070C0"/>
          <w:sz w:val="32"/>
          <w:szCs w:val="32"/>
        </w:rPr>
      </w:pPr>
      <w:r w:rsidRPr="00906E09">
        <w:rPr>
          <w:rFonts w:asciiTheme="minorHAnsi" w:hAnsiTheme="minorHAnsi" w:cstheme="minorHAnsi"/>
          <w:color w:val="0070C0"/>
          <w:sz w:val="32"/>
          <w:szCs w:val="32"/>
        </w:rPr>
        <w:lastRenderedPageBreak/>
        <w:t> </w:t>
      </w:r>
      <w:r w:rsidRPr="00906E09">
        <w:rPr>
          <w:rStyle w:val="Strong"/>
          <w:rFonts w:asciiTheme="minorHAnsi" w:hAnsiTheme="minorHAnsi" w:cstheme="minorHAnsi"/>
          <w:color w:val="0070C0"/>
          <w:sz w:val="32"/>
          <w:szCs w:val="32"/>
        </w:rPr>
        <w:t>§46.205 Research involving neonates.</w:t>
      </w:r>
    </w:p>
    <w:p w14:paraId="04DA8312" w14:textId="6C84358D" w:rsidR="00D340E8" w:rsidRPr="00D340E8" w:rsidRDefault="00D340E8" w:rsidP="00D340E8">
      <w:pPr>
        <w:pStyle w:val="NormalWeb"/>
        <w:spacing w:before="0" w:beforeAutospacing="0" w:after="0" w:afterAutospacing="0"/>
        <w:rPr>
          <w:rFonts w:asciiTheme="minorHAnsi" w:hAnsiTheme="minorHAnsi" w:cstheme="minorHAnsi"/>
        </w:rPr>
      </w:pPr>
      <w:r w:rsidRPr="00D340E8">
        <w:rPr>
          <w:rFonts w:asciiTheme="minorHAnsi" w:hAnsiTheme="minorHAnsi" w:cstheme="minorHAnsi"/>
        </w:rPr>
        <w:t xml:space="preserve">(a) Neonates of uncertain viability and nonviable neonates may be involved in research if </w:t>
      </w:r>
      <w:proofErr w:type="gramStart"/>
      <w:r w:rsidRPr="00D340E8">
        <w:rPr>
          <w:rFonts w:asciiTheme="minorHAnsi" w:hAnsiTheme="minorHAnsi" w:cstheme="minorHAnsi"/>
        </w:rPr>
        <w:t>all of</w:t>
      </w:r>
      <w:proofErr w:type="gramEnd"/>
      <w:r w:rsidRPr="00D340E8">
        <w:rPr>
          <w:rFonts w:asciiTheme="minorHAnsi" w:hAnsiTheme="minorHAnsi" w:cstheme="minorHAnsi"/>
        </w:rPr>
        <w:t xml:space="preserve"> the following conditions are met:</w:t>
      </w:r>
    </w:p>
    <w:p w14:paraId="4DE2F2F9" w14:textId="77777777" w:rsidR="00D340E8" w:rsidRPr="00D340E8" w:rsidRDefault="00D340E8" w:rsidP="00D340E8">
      <w:pPr>
        <w:pStyle w:val="NormalWeb"/>
        <w:spacing w:before="0" w:beforeAutospacing="0" w:after="0" w:afterAutospacing="0"/>
        <w:ind w:left="720"/>
        <w:rPr>
          <w:rFonts w:asciiTheme="minorHAnsi" w:hAnsiTheme="minorHAnsi" w:cstheme="minorHAnsi"/>
        </w:rPr>
      </w:pPr>
      <w:r w:rsidRPr="00D340E8">
        <w:rPr>
          <w:rFonts w:asciiTheme="minorHAnsi" w:hAnsiTheme="minorHAnsi" w:cstheme="minorHAnsi"/>
        </w:rPr>
        <w:t> (1) Where scientifically appropriate, preclinical and clinical studies have been conducted and provide data for assessing potential risks to neonates.</w:t>
      </w:r>
    </w:p>
    <w:p w14:paraId="16902575" w14:textId="77777777" w:rsidR="00D340E8" w:rsidRPr="00D340E8" w:rsidRDefault="00D340E8" w:rsidP="00D340E8">
      <w:pPr>
        <w:pStyle w:val="NormalWeb"/>
        <w:spacing w:before="0" w:beforeAutospacing="0" w:after="0" w:afterAutospacing="0"/>
        <w:ind w:left="720"/>
        <w:rPr>
          <w:rFonts w:asciiTheme="minorHAnsi" w:hAnsiTheme="minorHAnsi" w:cstheme="minorHAnsi"/>
        </w:rPr>
      </w:pPr>
      <w:r w:rsidRPr="00D340E8">
        <w:rPr>
          <w:rFonts w:asciiTheme="minorHAnsi" w:hAnsiTheme="minorHAnsi" w:cstheme="minorHAnsi"/>
        </w:rPr>
        <w:t> (2) Each individual providing consent under paragraph </w:t>
      </w:r>
      <w:hyperlink r:id="rId8" w:anchor="46.205(b)(2)" w:history="1">
        <w:r w:rsidRPr="00D340E8">
          <w:rPr>
            <w:rStyle w:val="Hyperlink"/>
            <w:rFonts w:asciiTheme="minorHAnsi" w:hAnsiTheme="minorHAnsi" w:cstheme="minorHAnsi"/>
          </w:rPr>
          <w:t>(b)(2)</w:t>
        </w:r>
      </w:hyperlink>
      <w:r w:rsidRPr="00D340E8">
        <w:rPr>
          <w:rFonts w:asciiTheme="minorHAnsi" w:hAnsiTheme="minorHAnsi" w:cstheme="minorHAnsi"/>
        </w:rPr>
        <w:t> or </w:t>
      </w:r>
      <w:hyperlink r:id="rId9" w:anchor="46.205(c)(5)" w:history="1">
        <w:r w:rsidRPr="00D340E8">
          <w:rPr>
            <w:rStyle w:val="Hyperlink"/>
            <w:rFonts w:asciiTheme="minorHAnsi" w:hAnsiTheme="minorHAnsi" w:cstheme="minorHAnsi"/>
          </w:rPr>
          <w:t>(c)(5)</w:t>
        </w:r>
      </w:hyperlink>
      <w:r w:rsidRPr="00D340E8">
        <w:rPr>
          <w:rFonts w:asciiTheme="minorHAnsi" w:hAnsiTheme="minorHAnsi" w:cstheme="minorHAnsi"/>
        </w:rPr>
        <w:t> of this section is fully informed regarding the reasonably foreseeable impact of the research on the neonate.</w:t>
      </w:r>
    </w:p>
    <w:p w14:paraId="32F9BBAB" w14:textId="77777777" w:rsidR="00D340E8" w:rsidRPr="00D340E8" w:rsidRDefault="00D340E8" w:rsidP="00D340E8">
      <w:pPr>
        <w:pStyle w:val="NormalWeb"/>
        <w:spacing w:before="0" w:beforeAutospacing="0" w:after="0" w:afterAutospacing="0"/>
        <w:ind w:left="720"/>
        <w:rPr>
          <w:rFonts w:asciiTheme="minorHAnsi" w:hAnsiTheme="minorHAnsi" w:cstheme="minorHAnsi"/>
        </w:rPr>
      </w:pPr>
      <w:r w:rsidRPr="00D340E8">
        <w:rPr>
          <w:rFonts w:asciiTheme="minorHAnsi" w:hAnsiTheme="minorHAnsi" w:cstheme="minorHAnsi"/>
        </w:rPr>
        <w:t> (3) Individuals engaged in the research will have no part in determining the viability of a neonate.</w:t>
      </w:r>
    </w:p>
    <w:p w14:paraId="31A15182" w14:textId="77777777" w:rsidR="00D340E8" w:rsidRPr="00D340E8" w:rsidRDefault="00D340E8" w:rsidP="00D340E8">
      <w:pPr>
        <w:pStyle w:val="NormalWeb"/>
        <w:spacing w:before="0" w:beforeAutospacing="0" w:after="0" w:afterAutospacing="0"/>
        <w:ind w:left="720"/>
        <w:rPr>
          <w:rFonts w:asciiTheme="minorHAnsi" w:hAnsiTheme="minorHAnsi" w:cstheme="minorHAnsi"/>
        </w:rPr>
      </w:pPr>
      <w:r w:rsidRPr="00D340E8">
        <w:rPr>
          <w:rFonts w:asciiTheme="minorHAnsi" w:hAnsiTheme="minorHAnsi" w:cstheme="minorHAnsi"/>
        </w:rPr>
        <w:t> (4) The requirements of paragraph </w:t>
      </w:r>
      <w:hyperlink r:id="rId10" w:anchor="46.205(b)" w:history="1">
        <w:r w:rsidRPr="00D340E8">
          <w:rPr>
            <w:rStyle w:val="Hyperlink"/>
            <w:rFonts w:asciiTheme="minorHAnsi" w:hAnsiTheme="minorHAnsi" w:cstheme="minorHAnsi"/>
          </w:rPr>
          <w:t>(b)</w:t>
        </w:r>
      </w:hyperlink>
      <w:r w:rsidRPr="00D340E8">
        <w:rPr>
          <w:rFonts w:asciiTheme="minorHAnsi" w:hAnsiTheme="minorHAnsi" w:cstheme="minorHAnsi"/>
        </w:rPr>
        <w:t> or </w:t>
      </w:r>
      <w:hyperlink r:id="rId11" w:anchor="46.205(c)" w:history="1">
        <w:r w:rsidRPr="00D340E8">
          <w:rPr>
            <w:rStyle w:val="Hyperlink"/>
            <w:rFonts w:asciiTheme="minorHAnsi" w:hAnsiTheme="minorHAnsi" w:cstheme="minorHAnsi"/>
          </w:rPr>
          <w:t>(c)</w:t>
        </w:r>
      </w:hyperlink>
      <w:r w:rsidRPr="00D340E8">
        <w:rPr>
          <w:rFonts w:asciiTheme="minorHAnsi" w:hAnsiTheme="minorHAnsi" w:cstheme="minorHAnsi"/>
        </w:rPr>
        <w:t> of this section have been met as applicable.</w:t>
      </w:r>
    </w:p>
    <w:p w14:paraId="14C0BF85" w14:textId="505874C3" w:rsidR="00D340E8" w:rsidRPr="00D340E8" w:rsidRDefault="00D340E8" w:rsidP="00D340E8">
      <w:pPr>
        <w:pStyle w:val="NormalWeb"/>
        <w:spacing w:before="0" w:beforeAutospacing="0" w:after="0" w:afterAutospacing="0"/>
        <w:rPr>
          <w:rFonts w:asciiTheme="minorHAnsi" w:hAnsiTheme="minorHAnsi" w:cstheme="minorHAnsi"/>
        </w:rPr>
      </w:pPr>
      <w:r w:rsidRPr="00D340E8">
        <w:rPr>
          <w:rFonts w:asciiTheme="minorHAnsi" w:hAnsiTheme="minorHAnsi" w:cstheme="minorHAnsi"/>
        </w:rPr>
        <w:t>(b) Neonates of uncertain viability.  Until it has been ascertained whether or not a neonate is viable, a neonate may not be involved in research covered by this subpart unless the following additional conditions have been met:</w:t>
      </w:r>
    </w:p>
    <w:p w14:paraId="41801C3F" w14:textId="77777777" w:rsidR="00D340E8" w:rsidRPr="00AA5133" w:rsidRDefault="00D340E8" w:rsidP="00D340E8">
      <w:pPr>
        <w:pStyle w:val="NormalWeb"/>
        <w:spacing w:before="0" w:beforeAutospacing="0" w:after="0" w:afterAutospacing="0"/>
        <w:ind w:left="720"/>
        <w:rPr>
          <w:rFonts w:asciiTheme="minorHAnsi" w:hAnsiTheme="minorHAnsi" w:cstheme="minorHAnsi"/>
          <w:b/>
          <w:bCs/>
        </w:rPr>
      </w:pPr>
      <w:r w:rsidRPr="00D340E8">
        <w:rPr>
          <w:rFonts w:asciiTheme="minorHAnsi" w:hAnsiTheme="minorHAnsi" w:cstheme="minorHAnsi"/>
        </w:rPr>
        <w:t> </w:t>
      </w:r>
      <w:r w:rsidRPr="00AA5133">
        <w:rPr>
          <w:rFonts w:asciiTheme="minorHAnsi" w:hAnsiTheme="minorHAnsi" w:cstheme="minorHAnsi"/>
          <w:b/>
          <w:bCs/>
          <w:color w:val="FF0000"/>
        </w:rPr>
        <w:t>(1) The IRB determines that:</w:t>
      </w:r>
    </w:p>
    <w:p w14:paraId="6AC868F0" w14:textId="77777777" w:rsidR="00D340E8" w:rsidRPr="00AA5133" w:rsidRDefault="00D340E8" w:rsidP="00AA5133">
      <w:pPr>
        <w:pStyle w:val="NormalWeb"/>
        <w:spacing w:before="0" w:beforeAutospacing="0" w:after="0" w:afterAutospacing="0"/>
        <w:ind w:left="1440"/>
        <w:rPr>
          <w:rFonts w:asciiTheme="minorHAnsi" w:hAnsiTheme="minorHAnsi" w:cstheme="minorHAnsi"/>
          <w:b/>
          <w:bCs/>
          <w:i/>
          <w:iCs/>
          <w:color w:val="FF0000"/>
          <w:sz w:val="32"/>
          <w:szCs w:val="32"/>
        </w:rPr>
      </w:pPr>
      <w:r w:rsidRPr="00D340E8">
        <w:rPr>
          <w:rFonts w:asciiTheme="minorHAnsi" w:hAnsiTheme="minorHAnsi" w:cstheme="minorHAnsi"/>
        </w:rPr>
        <w:t> </w:t>
      </w:r>
      <w:r w:rsidRPr="00AA5133">
        <w:rPr>
          <w:rFonts w:asciiTheme="minorHAnsi" w:hAnsiTheme="minorHAnsi" w:cstheme="minorHAnsi"/>
          <w:i/>
          <w:iCs/>
        </w:rPr>
        <w:t xml:space="preserve">(i) The research holds out the prospect of enhancing the probability of survival of the neonate to the point of viability, and any risk is the least possible for achieving that objective, </w:t>
      </w:r>
      <w:r w:rsidRPr="00AA5133">
        <w:rPr>
          <w:rFonts w:asciiTheme="minorHAnsi" w:hAnsiTheme="minorHAnsi" w:cstheme="minorHAnsi"/>
          <w:b/>
          <w:bCs/>
          <w:i/>
          <w:iCs/>
          <w:color w:val="FF0000"/>
          <w:sz w:val="32"/>
          <w:szCs w:val="32"/>
        </w:rPr>
        <w:t>or</w:t>
      </w:r>
    </w:p>
    <w:p w14:paraId="256EA70A" w14:textId="77777777" w:rsidR="00D340E8" w:rsidRPr="00AA5133" w:rsidRDefault="00D340E8" w:rsidP="00AA5133">
      <w:pPr>
        <w:pStyle w:val="NormalWeb"/>
        <w:spacing w:before="0" w:beforeAutospacing="0" w:after="0" w:afterAutospacing="0"/>
        <w:ind w:left="1440"/>
        <w:rPr>
          <w:rFonts w:asciiTheme="minorHAnsi" w:hAnsiTheme="minorHAnsi" w:cstheme="minorHAnsi"/>
          <w:i/>
          <w:iCs/>
        </w:rPr>
      </w:pPr>
      <w:r w:rsidRPr="00AA5133">
        <w:rPr>
          <w:rFonts w:asciiTheme="minorHAnsi" w:hAnsiTheme="minorHAnsi" w:cstheme="minorHAnsi"/>
          <w:i/>
          <w:iCs/>
        </w:rPr>
        <w:t xml:space="preserve"> (ii) The purpose of the research is the development of important biomedical knowledge which cannot be obtained by other means and there will be no added risk to the neonate resulting from the research; </w:t>
      </w:r>
      <w:r w:rsidRPr="00AA5133">
        <w:rPr>
          <w:rFonts w:asciiTheme="minorHAnsi" w:hAnsiTheme="minorHAnsi" w:cstheme="minorHAnsi"/>
          <w:b/>
          <w:bCs/>
          <w:i/>
          <w:iCs/>
          <w:color w:val="FF0000"/>
          <w:sz w:val="28"/>
          <w:szCs w:val="28"/>
        </w:rPr>
        <w:t>and</w:t>
      </w:r>
    </w:p>
    <w:p w14:paraId="210AFB2F" w14:textId="77777777" w:rsidR="00D340E8" w:rsidRPr="00AA5133" w:rsidRDefault="00D340E8" w:rsidP="00D340E8">
      <w:pPr>
        <w:pStyle w:val="NormalWeb"/>
        <w:spacing w:before="0" w:beforeAutospacing="0" w:after="0" w:afterAutospacing="0"/>
        <w:ind w:left="720"/>
        <w:rPr>
          <w:rFonts w:asciiTheme="minorHAnsi" w:hAnsiTheme="minorHAnsi" w:cstheme="minorHAnsi"/>
          <w:i/>
          <w:iCs/>
        </w:rPr>
      </w:pPr>
      <w:r w:rsidRPr="00AA5133">
        <w:rPr>
          <w:rFonts w:asciiTheme="minorHAnsi" w:hAnsiTheme="minorHAnsi" w:cstheme="minorHAnsi"/>
          <w:i/>
          <w:iCs/>
        </w:rPr>
        <w:t> (2) The legally effective informed consent of either parent of the neonate or, if neither parent is able to consent because of unavailability, incompetence, or temporary incapacity, the legally effective informed consent of either parent's legally authorized representative is obtained in accord with </w:t>
      </w:r>
      <w:hyperlink r:id="rId12" w:anchor="subparta" w:history="1">
        <w:r w:rsidRPr="00AA5133">
          <w:rPr>
            <w:rStyle w:val="Hyperlink"/>
            <w:rFonts w:asciiTheme="minorHAnsi" w:hAnsiTheme="minorHAnsi" w:cstheme="minorHAnsi"/>
            <w:i/>
            <w:iCs/>
          </w:rPr>
          <w:t>subpart A</w:t>
        </w:r>
      </w:hyperlink>
      <w:r w:rsidRPr="00AA5133">
        <w:rPr>
          <w:rFonts w:asciiTheme="minorHAnsi" w:hAnsiTheme="minorHAnsi" w:cstheme="minorHAnsi"/>
          <w:i/>
          <w:iCs/>
        </w:rPr>
        <w:t> of </w:t>
      </w:r>
      <w:hyperlink r:id="rId13" w:anchor="part46" w:history="1">
        <w:r w:rsidRPr="00AA5133">
          <w:rPr>
            <w:rStyle w:val="Hyperlink"/>
            <w:rFonts w:asciiTheme="minorHAnsi" w:hAnsiTheme="minorHAnsi" w:cstheme="minorHAnsi"/>
            <w:i/>
            <w:iCs/>
          </w:rPr>
          <w:t>this part</w:t>
        </w:r>
      </w:hyperlink>
      <w:r w:rsidRPr="00AA5133">
        <w:rPr>
          <w:rFonts w:asciiTheme="minorHAnsi" w:hAnsiTheme="minorHAnsi" w:cstheme="minorHAnsi"/>
          <w:i/>
          <w:iCs/>
        </w:rPr>
        <w:t>, except that the consent of the father or his legally authorized representative need not be obtained if the pregnancy resulted from rape or incest.</w:t>
      </w:r>
    </w:p>
    <w:p w14:paraId="3D52F7AA" w14:textId="270764D3" w:rsidR="00D340E8" w:rsidRPr="00D340E8" w:rsidRDefault="00D340E8" w:rsidP="00D340E8">
      <w:pPr>
        <w:pStyle w:val="NormalWeb"/>
        <w:spacing w:before="0" w:beforeAutospacing="0" w:after="0" w:afterAutospacing="0"/>
        <w:rPr>
          <w:rFonts w:asciiTheme="minorHAnsi" w:hAnsiTheme="minorHAnsi" w:cstheme="minorHAnsi"/>
        </w:rPr>
      </w:pPr>
      <w:r w:rsidRPr="00D340E8">
        <w:rPr>
          <w:rFonts w:asciiTheme="minorHAnsi" w:hAnsiTheme="minorHAnsi" w:cstheme="minorHAnsi"/>
        </w:rPr>
        <w:t xml:space="preserve">(c) Nonviable neonates. After delivery nonviable neonate may not be involved in research covered by this subpart unless </w:t>
      </w:r>
      <w:proofErr w:type="gramStart"/>
      <w:r w:rsidRPr="00D340E8">
        <w:rPr>
          <w:rFonts w:asciiTheme="minorHAnsi" w:hAnsiTheme="minorHAnsi" w:cstheme="minorHAnsi"/>
        </w:rPr>
        <w:t>all of</w:t>
      </w:r>
      <w:proofErr w:type="gramEnd"/>
      <w:r w:rsidRPr="00D340E8">
        <w:rPr>
          <w:rFonts w:asciiTheme="minorHAnsi" w:hAnsiTheme="minorHAnsi" w:cstheme="minorHAnsi"/>
        </w:rPr>
        <w:t xml:space="preserve"> the following additional conditions are met:</w:t>
      </w:r>
    </w:p>
    <w:p w14:paraId="32F41A70" w14:textId="77777777" w:rsidR="00D340E8" w:rsidRPr="00D340E8" w:rsidRDefault="00D340E8" w:rsidP="00D340E8">
      <w:pPr>
        <w:pStyle w:val="NormalWeb"/>
        <w:spacing w:before="0" w:beforeAutospacing="0" w:after="0" w:afterAutospacing="0"/>
        <w:ind w:left="720"/>
        <w:rPr>
          <w:rFonts w:asciiTheme="minorHAnsi" w:hAnsiTheme="minorHAnsi" w:cstheme="minorHAnsi"/>
        </w:rPr>
      </w:pPr>
      <w:r w:rsidRPr="00D340E8">
        <w:rPr>
          <w:rFonts w:asciiTheme="minorHAnsi" w:hAnsiTheme="minorHAnsi" w:cstheme="minorHAnsi"/>
        </w:rPr>
        <w:t> (1) Vital functions of the neonate will not be artificially maintained;</w:t>
      </w:r>
    </w:p>
    <w:p w14:paraId="59A700D2" w14:textId="77777777" w:rsidR="00D340E8" w:rsidRPr="00D340E8" w:rsidRDefault="00D340E8" w:rsidP="00D340E8">
      <w:pPr>
        <w:pStyle w:val="NormalWeb"/>
        <w:spacing w:before="0" w:beforeAutospacing="0" w:after="0" w:afterAutospacing="0"/>
        <w:ind w:left="720"/>
        <w:rPr>
          <w:rFonts w:asciiTheme="minorHAnsi" w:hAnsiTheme="minorHAnsi" w:cstheme="minorHAnsi"/>
        </w:rPr>
      </w:pPr>
      <w:r w:rsidRPr="00D340E8">
        <w:rPr>
          <w:rFonts w:asciiTheme="minorHAnsi" w:hAnsiTheme="minorHAnsi" w:cstheme="minorHAnsi"/>
        </w:rPr>
        <w:t> (2) The research will not terminate the heartbeat or respiration of the neonate;</w:t>
      </w:r>
    </w:p>
    <w:p w14:paraId="76D752B9" w14:textId="77777777" w:rsidR="00D340E8" w:rsidRPr="00D340E8" w:rsidRDefault="00D340E8" w:rsidP="00D340E8">
      <w:pPr>
        <w:pStyle w:val="NormalWeb"/>
        <w:spacing w:before="0" w:beforeAutospacing="0" w:after="0" w:afterAutospacing="0"/>
        <w:ind w:left="720"/>
        <w:rPr>
          <w:rFonts w:asciiTheme="minorHAnsi" w:hAnsiTheme="minorHAnsi" w:cstheme="minorHAnsi"/>
        </w:rPr>
      </w:pPr>
      <w:r w:rsidRPr="00D340E8">
        <w:rPr>
          <w:rFonts w:asciiTheme="minorHAnsi" w:hAnsiTheme="minorHAnsi" w:cstheme="minorHAnsi"/>
        </w:rPr>
        <w:t> (3) There will be no added risk to the neonate resulting from the research;</w:t>
      </w:r>
    </w:p>
    <w:p w14:paraId="3D8D8CA0" w14:textId="77777777" w:rsidR="00D340E8" w:rsidRPr="00D340E8" w:rsidRDefault="00D340E8" w:rsidP="00D340E8">
      <w:pPr>
        <w:pStyle w:val="NormalWeb"/>
        <w:spacing w:before="0" w:beforeAutospacing="0" w:after="0" w:afterAutospacing="0"/>
        <w:ind w:left="720"/>
        <w:rPr>
          <w:rFonts w:asciiTheme="minorHAnsi" w:hAnsiTheme="minorHAnsi" w:cstheme="minorHAnsi"/>
        </w:rPr>
      </w:pPr>
      <w:r w:rsidRPr="00D340E8">
        <w:rPr>
          <w:rFonts w:asciiTheme="minorHAnsi" w:hAnsiTheme="minorHAnsi" w:cstheme="minorHAnsi"/>
        </w:rPr>
        <w:t> (4) The purpose of the research is the development of important biomedical knowledge that cannot be obtained by other means; and</w:t>
      </w:r>
    </w:p>
    <w:p w14:paraId="7A58B50E" w14:textId="77777777" w:rsidR="00D340E8" w:rsidRPr="00D340E8" w:rsidRDefault="00D340E8" w:rsidP="00D340E8">
      <w:pPr>
        <w:pStyle w:val="NormalWeb"/>
        <w:spacing w:before="0" w:beforeAutospacing="0" w:after="0" w:afterAutospacing="0"/>
        <w:ind w:left="720"/>
        <w:rPr>
          <w:rFonts w:asciiTheme="minorHAnsi" w:hAnsiTheme="minorHAnsi" w:cstheme="minorHAnsi"/>
        </w:rPr>
      </w:pPr>
      <w:r w:rsidRPr="00D340E8">
        <w:rPr>
          <w:rFonts w:asciiTheme="minorHAnsi" w:hAnsiTheme="minorHAnsi" w:cstheme="minorHAnsi"/>
        </w:rPr>
        <w:t> (5) The legally effective informed consent of both parents of the neonate is obtained in accord with </w:t>
      </w:r>
      <w:hyperlink r:id="rId14" w:anchor="subparta" w:history="1">
        <w:r w:rsidRPr="00D340E8">
          <w:rPr>
            <w:rStyle w:val="Hyperlink"/>
            <w:rFonts w:asciiTheme="minorHAnsi" w:hAnsiTheme="minorHAnsi" w:cstheme="minorHAnsi"/>
          </w:rPr>
          <w:t>subpart A</w:t>
        </w:r>
      </w:hyperlink>
      <w:r w:rsidRPr="00D340E8">
        <w:rPr>
          <w:rFonts w:asciiTheme="minorHAnsi" w:hAnsiTheme="minorHAnsi" w:cstheme="minorHAnsi"/>
        </w:rPr>
        <w:t> of </w:t>
      </w:r>
      <w:hyperlink r:id="rId15" w:anchor="part46" w:history="1">
        <w:r w:rsidRPr="00D340E8">
          <w:rPr>
            <w:rStyle w:val="Hyperlink"/>
            <w:rFonts w:asciiTheme="minorHAnsi" w:hAnsiTheme="minorHAnsi" w:cstheme="minorHAnsi"/>
          </w:rPr>
          <w:t>this part</w:t>
        </w:r>
      </w:hyperlink>
      <w:r w:rsidRPr="00D340E8">
        <w:rPr>
          <w:rFonts w:asciiTheme="minorHAnsi" w:hAnsiTheme="minorHAnsi" w:cstheme="minorHAnsi"/>
        </w:rPr>
        <w:t>, except that the waiver and alteration provisions of </w:t>
      </w:r>
      <w:hyperlink r:id="rId16" w:anchor="46.116" w:history="1">
        <w:r w:rsidRPr="00D340E8">
          <w:rPr>
            <w:rStyle w:val="Hyperlink"/>
            <w:rFonts w:asciiTheme="minorHAnsi" w:hAnsiTheme="minorHAnsi" w:cstheme="minorHAnsi"/>
          </w:rPr>
          <w:t>§46.116(c)</w:t>
        </w:r>
      </w:hyperlink>
      <w:r w:rsidRPr="00D340E8">
        <w:rPr>
          <w:rFonts w:asciiTheme="minorHAnsi" w:hAnsiTheme="minorHAnsi" w:cstheme="minorHAnsi"/>
        </w:rPr>
        <w:t> and </w:t>
      </w:r>
      <w:hyperlink r:id="rId17" w:anchor="46.116" w:history="1">
        <w:r w:rsidRPr="00D340E8">
          <w:rPr>
            <w:rStyle w:val="Hyperlink"/>
            <w:rFonts w:asciiTheme="minorHAnsi" w:hAnsiTheme="minorHAnsi" w:cstheme="minorHAnsi"/>
          </w:rPr>
          <w:t>(d)</w:t>
        </w:r>
      </w:hyperlink>
      <w:r w:rsidRPr="00D340E8">
        <w:rPr>
          <w:rFonts w:asciiTheme="minorHAnsi" w:hAnsiTheme="minorHAnsi" w:cstheme="minorHAnsi"/>
        </w:rPr>
        <w:t xml:space="preserve"> do not apply. However, if either parent is unable to consent because of unavailability, incompetence, or temporary incapacity, the informed consent of one parent of a nonviable neonate will suffice to meet the requirements of this paragraph (c)(5), except that the consent of the father need not be obtained if the pregnancy resulted from rape or incest. The consent of a legally authorized representative of either or </w:t>
      </w:r>
      <w:proofErr w:type="gramStart"/>
      <w:r w:rsidRPr="00D340E8">
        <w:rPr>
          <w:rFonts w:asciiTheme="minorHAnsi" w:hAnsiTheme="minorHAnsi" w:cstheme="minorHAnsi"/>
        </w:rPr>
        <w:t>both of the parents</w:t>
      </w:r>
      <w:proofErr w:type="gramEnd"/>
      <w:r w:rsidRPr="00D340E8">
        <w:rPr>
          <w:rFonts w:asciiTheme="minorHAnsi" w:hAnsiTheme="minorHAnsi" w:cstheme="minorHAnsi"/>
        </w:rPr>
        <w:t xml:space="preserve"> of a nonviable neonate will not suffice to meet the requirements of this paragraph (c)(5).</w:t>
      </w:r>
    </w:p>
    <w:p w14:paraId="0BB4914D" w14:textId="61B3BD34" w:rsidR="00D340E8" w:rsidRDefault="00D340E8" w:rsidP="00D340E8">
      <w:pPr>
        <w:pStyle w:val="NormalWeb"/>
        <w:spacing w:before="0" w:beforeAutospacing="0" w:after="0" w:afterAutospacing="0"/>
        <w:rPr>
          <w:b/>
          <w:sz w:val="28"/>
          <w:szCs w:val="28"/>
          <w:u w:val="single"/>
        </w:rPr>
      </w:pPr>
      <w:r w:rsidRPr="00D340E8">
        <w:rPr>
          <w:rFonts w:asciiTheme="minorHAnsi" w:hAnsiTheme="minorHAnsi" w:cstheme="minorHAnsi"/>
        </w:rPr>
        <w:t>(d) Viable neonates. A neonate, after delivery, that has been determined to be viable may be included in research only to the extent permitted by and in accord with the requirements of </w:t>
      </w:r>
      <w:hyperlink r:id="rId18" w:anchor="subparta" w:history="1">
        <w:r w:rsidRPr="00D340E8">
          <w:rPr>
            <w:rStyle w:val="Hyperlink"/>
            <w:rFonts w:asciiTheme="minorHAnsi" w:hAnsiTheme="minorHAnsi" w:cstheme="minorHAnsi"/>
          </w:rPr>
          <w:t>subparts A</w:t>
        </w:r>
      </w:hyperlink>
      <w:r w:rsidRPr="00D340E8">
        <w:rPr>
          <w:rFonts w:asciiTheme="minorHAnsi" w:hAnsiTheme="minorHAnsi" w:cstheme="minorHAnsi"/>
        </w:rPr>
        <w:t> and </w:t>
      </w:r>
      <w:hyperlink r:id="rId19" w:history="1">
        <w:r w:rsidRPr="00D340E8">
          <w:rPr>
            <w:rStyle w:val="Hyperlink"/>
            <w:rFonts w:asciiTheme="minorHAnsi" w:hAnsiTheme="minorHAnsi" w:cstheme="minorHAnsi"/>
          </w:rPr>
          <w:t>D</w:t>
        </w:r>
      </w:hyperlink>
      <w:r w:rsidRPr="00D340E8">
        <w:rPr>
          <w:rFonts w:asciiTheme="minorHAnsi" w:hAnsiTheme="minorHAnsi" w:cstheme="minorHAnsi"/>
        </w:rPr>
        <w:t> of </w:t>
      </w:r>
      <w:hyperlink r:id="rId20" w:anchor="part46" w:history="1">
        <w:r w:rsidRPr="00D340E8">
          <w:rPr>
            <w:rStyle w:val="Hyperlink"/>
            <w:rFonts w:asciiTheme="minorHAnsi" w:hAnsiTheme="minorHAnsi" w:cstheme="minorHAnsi"/>
          </w:rPr>
          <w:t>this part</w:t>
        </w:r>
      </w:hyperlink>
      <w:r w:rsidRPr="00D340E8">
        <w:rPr>
          <w:rFonts w:asciiTheme="minorHAnsi" w:hAnsiTheme="minorHAnsi" w:cstheme="minorHAnsi"/>
        </w:rPr>
        <w:t>.</w:t>
      </w:r>
    </w:p>
    <w:sectPr w:rsidR="00D340E8" w:rsidSect="006E4CC6">
      <w:headerReference w:type="default" r:id="rId21"/>
      <w:footerReference w:type="even" r:id="rId22"/>
      <w:footerReference w:type="default" r:id="rId23"/>
      <w:pgSz w:w="12240" w:h="15840"/>
      <w:pgMar w:top="900" w:right="900" w:bottom="720" w:left="994"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C124" w14:textId="77777777" w:rsidR="000F7585" w:rsidRDefault="000F7585" w:rsidP="009E6903">
      <w:pPr>
        <w:spacing w:after="0" w:line="240" w:lineRule="auto"/>
      </w:pPr>
      <w:r>
        <w:separator/>
      </w:r>
    </w:p>
  </w:endnote>
  <w:endnote w:type="continuationSeparator" w:id="0">
    <w:p w14:paraId="55E04CEB" w14:textId="77777777" w:rsidR="000F7585" w:rsidRDefault="000F7585" w:rsidP="009E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1B84" w14:textId="77777777" w:rsidR="000F7585" w:rsidRDefault="000F7585" w:rsidP="000F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87F7A" w14:textId="77777777" w:rsidR="000F7585" w:rsidRDefault="000F7585" w:rsidP="000F75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EDB4" w14:textId="77777777" w:rsidR="000F7585" w:rsidRDefault="000F7585" w:rsidP="000F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14D">
      <w:rPr>
        <w:rStyle w:val="PageNumber"/>
        <w:noProof/>
      </w:rPr>
      <w:t>1</w:t>
    </w:r>
    <w:r>
      <w:rPr>
        <w:rStyle w:val="PageNumber"/>
      </w:rPr>
      <w:fldChar w:fldCharType="end"/>
    </w:r>
  </w:p>
  <w:p w14:paraId="5F2AD959" w14:textId="77777777" w:rsidR="000F7585" w:rsidRPr="0044384A" w:rsidRDefault="000F7585" w:rsidP="000F7585">
    <w:pPr>
      <w:pStyle w:val="Footer"/>
      <w:tabs>
        <w:tab w:val="clear" w:pos="8640"/>
        <w:tab w:val="right" w:pos="9000"/>
      </w:tabs>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5CA3" w14:textId="77777777" w:rsidR="000F7585" w:rsidRDefault="000F7585" w:rsidP="009E6903">
      <w:pPr>
        <w:spacing w:after="0" w:line="240" w:lineRule="auto"/>
      </w:pPr>
      <w:r>
        <w:separator/>
      </w:r>
    </w:p>
  </w:footnote>
  <w:footnote w:type="continuationSeparator" w:id="0">
    <w:p w14:paraId="67839072" w14:textId="77777777" w:rsidR="000F7585" w:rsidRDefault="000F7585" w:rsidP="009E6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90A0" w14:textId="77777777" w:rsidR="000F7585" w:rsidRPr="00212D9C" w:rsidRDefault="00344D26" w:rsidP="000F7585">
    <w:pPr>
      <w:pStyle w:val="Header"/>
    </w:pPr>
    <w:r>
      <w:rPr>
        <w:b/>
        <w:noProof/>
      </w:rPr>
      <mc:AlternateContent>
        <mc:Choice Requires="wps">
          <w:drawing>
            <wp:anchor distT="0" distB="0" distL="114300" distR="114300" simplePos="0" relativeHeight="251659264" behindDoc="0" locked="0" layoutInCell="1" allowOverlap="1" wp14:anchorId="7413FDA7" wp14:editId="3DF6E6E1">
              <wp:simplePos x="0" y="0"/>
              <wp:positionH relativeFrom="column">
                <wp:posOffset>137160</wp:posOffset>
              </wp:positionH>
              <wp:positionV relativeFrom="page">
                <wp:posOffset>342900</wp:posOffset>
              </wp:positionV>
              <wp:extent cx="3931920" cy="685800"/>
              <wp:effectExtent l="13335" t="952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85800"/>
                      </a:xfrm>
                      <a:prstGeom prst="rect">
                        <a:avLst/>
                      </a:prstGeom>
                      <a:solidFill>
                        <a:srgbClr val="FFFFFF"/>
                      </a:solidFill>
                      <a:ln w="9525">
                        <a:solidFill>
                          <a:srgbClr val="FFFFFF"/>
                        </a:solidFill>
                        <a:miter lim="800000"/>
                        <a:headEnd/>
                        <a:tailEnd/>
                      </a:ln>
                    </wps:spPr>
                    <wps:txbx>
                      <w:txbxContent>
                        <w:p w14:paraId="44041F47" w14:textId="77777777" w:rsidR="000F7585" w:rsidRDefault="000F7585" w:rsidP="000F7585">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3FDA7" id="_x0000_t202" coordsize="21600,21600" o:spt="202" path="m,l,21600r21600,l21600,xe">
              <v:stroke joinstyle="miter"/>
              <v:path gradientshapeok="t" o:connecttype="rect"/>
            </v:shapetype>
            <v:shape id="Text Box 1" o:spid="_x0000_s1026" type="#_x0000_t202" style="position:absolute;margin-left:10.8pt;margin-top:27pt;width:309.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" strokecolor="white">
              <v:textbox>
                <w:txbxContent>
                  <w:p w14:paraId="44041F47" w14:textId="77777777" w:rsidR="000F7585" w:rsidRDefault="000F7585" w:rsidP="000F7585">
                    <w:pPr>
                      <w:pStyle w:val="Heading2"/>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426"/>
    <w:multiLevelType w:val="hybridMultilevel"/>
    <w:tmpl w:val="4FF0FAC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77E6972"/>
    <w:multiLevelType w:val="hybridMultilevel"/>
    <w:tmpl w:val="2F961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B32B2"/>
    <w:multiLevelType w:val="hybridMultilevel"/>
    <w:tmpl w:val="3118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80D88"/>
    <w:multiLevelType w:val="hybridMultilevel"/>
    <w:tmpl w:val="8EF26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16C8D"/>
    <w:multiLevelType w:val="hybridMultilevel"/>
    <w:tmpl w:val="7B0E5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37F09"/>
    <w:multiLevelType w:val="hybridMultilevel"/>
    <w:tmpl w:val="82848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0199D"/>
    <w:multiLevelType w:val="hybridMultilevel"/>
    <w:tmpl w:val="36805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1694E"/>
    <w:multiLevelType w:val="hybridMultilevel"/>
    <w:tmpl w:val="9BCE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D1B3A"/>
    <w:multiLevelType w:val="multilevel"/>
    <w:tmpl w:val="383A559E"/>
    <w:lvl w:ilvl="0">
      <w:start w:val="1"/>
      <w:numFmt w:val="upperLetter"/>
      <w:lvlText w:val="%1"/>
      <w:lvlJc w:val="left"/>
      <w:pPr>
        <w:ind w:left="901" w:hanging="549"/>
      </w:pPr>
      <w:rPr>
        <w:rFonts w:hint="default"/>
      </w:rPr>
    </w:lvl>
    <w:lvl w:ilvl="1">
      <w:start w:val="7"/>
      <w:numFmt w:val="decimal"/>
      <w:lvlText w:val="%1.%2."/>
      <w:lvlJc w:val="left"/>
      <w:pPr>
        <w:ind w:left="901" w:hanging="549"/>
      </w:pPr>
      <w:rPr>
        <w:rFonts w:ascii="Arial" w:eastAsia="Arial" w:hAnsi="Arial" w:hint="default"/>
        <w:b/>
        <w:bCs/>
        <w:color w:val="333333"/>
        <w:w w:val="99"/>
        <w:sz w:val="26"/>
        <w:szCs w:val="26"/>
      </w:rPr>
    </w:lvl>
    <w:lvl w:ilvl="2">
      <w:start w:val="1"/>
      <w:numFmt w:val="decimal"/>
      <w:lvlText w:val="%1.%2.%3."/>
      <w:lvlJc w:val="left"/>
      <w:pPr>
        <w:ind w:left="980" w:hanging="600"/>
      </w:pPr>
      <w:rPr>
        <w:rFonts w:ascii="Arial" w:eastAsia="Arial" w:hAnsi="Arial" w:hint="default"/>
        <w:color w:val="333333"/>
        <w:w w:val="99"/>
        <w:sz w:val="20"/>
        <w:szCs w:val="20"/>
      </w:rPr>
    </w:lvl>
    <w:lvl w:ilvl="3">
      <w:start w:val="1"/>
      <w:numFmt w:val="bullet"/>
      <w:lvlText w:val="•"/>
      <w:lvlJc w:val="left"/>
      <w:pPr>
        <w:ind w:left="3157" w:hanging="600"/>
      </w:pPr>
      <w:rPr>
        <w:rFonts w:hint="default"/>
      </w:rPr>
    </w:lvl>
    <w:lvl w:ilvl="4">
      <w:start w:val="1"/>
      <w:numFmt w:val="bullet"/>
      <w:lvlText w:val="•"/>
      <w:lvlJc w:val="left"/>
      <w:pPr>
        <w:ind w:left="4246" w:hanging="600"/>
      </w:pPr>
      <w:rPr>
        <w:rFonts w:hint="default"/>
      </w:rPr>
    </w:lvl>
    <w:lvl w:ilvl="5">
      <w:start w:val="1"/>
      <w:numFmt w:val="bullet"/>
      <w:lvlText w:val="•"/>
      <w:lvlJc w:val="left"/>
      <w:pPr>
        <w:ind w:left="5335" w:hanging="600"/>
      </w:pPr>
      <w:rPr>
        <w:rFonts w:hint="default"/>
      </w:rPr>
    </w:lvl>
    <w:lvl w:ilvl="6">
      <w:start w:val="1"/>
      <w:numFmt w:val="bullet"/>
      <w:lvlText w:val="•"/>
      <w:lvlJc w:val="left"/>
      <w:pPr>
        <w:ind w:left="6424" w:hanging="600"/>
      </w:pPr>
      <w:rPr>
        <w:rFonts w:hint="default"/>
      </w:rPr>
    </w:lvl>
    <w:lvl w:ilvl="7">
      <w:start w:val="1"/>
      <w:numFmt w:val="bullet"/>
      <w:lvlText w:val="•"/>
      <w:lvlJc w:val="left"/>
      <w:pPr>
        <w:ind w:left="7513" w:hanging="600"/>
      </w:pPr>
      <w:rPr>
        <w:rFonts w:hint="default"/>
      </w:rPr>
    </w:lvl>
    <w:lvl w:ilvl="8">
      <w:start w:val="1"/>
      <w:numFmt w:val="bullet"/>
      <w:lvlText w:val="•"/>
      <w:lvlJc w:val="left"/>
      <w:pPr>
        <w:ind w:left="8602" w:hanging="600"/>
      </w:pPr>
      <w:rPr>
        <w:rFonts w:hint="default"/>
      </w:rPr>
    </w:lvl>
  </w:abstractNum>
  <w:abstractNum w:abstractNumId="9" w15:restartNumberingAfterBreak="0">
    <w:nsid w:val="499E677E"/>
    <w:multiLevelType w:val="hybridMultilevel"/>
    <w:tmpl w:val="9A3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248FF"/>
    <w:multiLevelType w:val="hybridMultilevel"/>
    <w:tmpl w:val="58C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479EE"/>
    <w:multiLevelType w:val="hybridMultilevel"/>
    <w:tmpl w:val="B9904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81270"/>
    <w:multiLevelType w:val="hybridMultilevel"/>
    <w:tmpl w:val="EACAD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022A8"/>
    <w:multiLevelType w:val="hybridMultilevel"/>
    <w:tmpl w:val="2640F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32B26"/>
    <w:multiLevelType w:val="hybridMultilevel"/>
    <w:tmpl w:val="0FE294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48724542">
    <w:abstractNumId w:val="6"/>
  </w:num>
  <w:num w:numId="2" w16cid:durableId="55514527">
    <w:abstractNumId w:val="13"/>
  </w:num>
  <w:num w:numId="3" w16cid:durableId="1039427829">
    <w:abstractNumId w:val="3"/>
  </w:num>
  <w:num w:numId="4" w16cid:durableId="332144781">
    <w:abstractNumId w:val="10"/>
  </w:num>
  <w:num w:numId="5" w16cid:durableId="1842115963">
    <w:abstractNumId w:val="0"/>
  </w:num>
  <w:num w:numId="6" w16cid:durableId="573391568">
    <w:abstractNumId w:val="2"/>
  </w:num>
  <w:num w:numId="7" w16cid:durableId="1747149651">
    <w:abstractNumId w:val="14"/>
  </w:num>
  <w:num w:numId="8" w16cid:durableId="2120879041">
    <w:abstractNumId w:val="1"/>
  </w:num>
  <w:num w:numId="9" w16cid:durableId="1423838308">
    <w:abstractNumId w:val="12"/>
  </w:num>
  <w:num w:numId="10" w16cid:durableId="202139410">
    <w:abstractNumId w:val="11"/>
  </w:num>
  <w:num w:numId="11" w16cid:durableId="2033070981">
    <w:abstractNumId w:val="5"/>
  </w:num>
  <w:num w:numId="12" w16cid:durableId="582954137">
    <w:abstractNumId w:val="4"/>
  </w:num>
  <w:num w:numId="13" w16cid:durableId="750392625">
    <w:abstractNumId w:val="7"/>
  </w:num>
  <w:num w:numId="14" w16cid:durableId="763114848">
    <w:abstractNumId w:val="9"/>
  </w:num>
  <w:num w:numId="15" w16cid:durableId="10365846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01"/>
    <w:rsid w:val="00025901"/>
    <w:rsid w:val="000F7585"/>
    <w:rsid w:val="001779BB"/>
    <w:rsid w:val="001C00F7"/>
    <w:rsid w:val="002E629A"/>
    <w:rsid w:val="00344D26"/>
    <w:rsid w:val="00374615"/>
    <w:rsid w:val="003841A9"/>
    <w:rsid w:val="003D0723"/>
    <w:rsid w:val="003D2422"/>
    <w:rsid w:val="0040265C"/>
    <w:rsid w:val="005B0D95"/>
    <w:rsid w:val="006E4CC6"/>
    <w:rsid w:val="00750BDE"/>
    <w:rsid w:val="00775207"/>
    <w:rsid w:val="00775FB7"/>
    <w:rsid w:val="00851201"/>
    <w:rsid w:val="00906E09"/>
    <w:rsid w:val="009E6903"/>
    <w:rsid w:val="00A0614D"/>
    <w:rsid w:val="00A30C94"/>
    <w:rsid w:val="00AA5133"/>
    <w:rsid w:val="00BC76E8"/>
    <w:rsid w:val="00D340E8"/>
    <w:rsid w:val="00D42331"/>
    <w:rsid w:val="00D83DD1"/>
    <w:rsid w:val="00DA6860"/>
    <w:rsid w:val="00F40EC1"/>
    <w:rsid w:val="00F5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6624EC"/>
  <w15:docId w15:val="{7833916D-D8F9-46A1-98DF-20A11316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qFormat/>
    <w:rsid w:val="009E6903"/>
    <w:pPr>
      <w:spacing w:after="0" w:line="240" w:lineRule="auto"/>
      <w:outlineLvl w:val="0"/>
    </w:pPr>
    <w:rPr>
      <w:rFonts w:ascii="Times New Roman" w:eastAsia="Times New Roman" w:hAnsi="Times New Roman" w:cs="Arial"/>
      <w:b/>
      <w:bCs/>
      <w:color w:val="333399"/>
      <w:kern w:val="36"/>
      <w:sz w:val="24"/>
      <w:szCs w:val="24"/>
    </w:rPr>
  </w:style>
  <w:style w:type="paragraph" w:styleId="Heading2">
    <w:name w:val="heading 2"/>
    <w:basedOn w:val="Normal"/>
    <w:link w:val="Heading2Char"/>
    <w:autoRedefine/>
    <w:qFormat/>
    <w:rsid w:val="009E6903"/>
    <w:pPr>
      <w:spacing w:after="100" w:afterAutospacing="1" w:line="240" w:lineRule="auto"/>
      <w:outlineLvl w:val="1"/>
    </w:pPr>
    <w:rPr>
      <w:rFonts w:ascii="Times New Roman" w:eastAsia="Times New Roman" w:hAnsi="Times New Roman" w:cs="Arial"/>
      <w:b/>
      <w:bCs/>
      <w:sz w:val="24"/>
      <w:szCs w:val="36"/>
    </w:rPr>
  </w:style>
  <w:style w:type="paragraph" w:styleId="Heading3">
    <w:name w:val="heading 3"/>
    <w:basedOn w:val="Normal"/>
    <w:next w:val="Normal"/>
    <w:link w:val="Heading3Char"/>
    <w:uiPriority w:val="9"/>
    <w:unhideWhenUsed/>
    <w:qFormat/>
    <w:rsid w:val="000259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01"/>
  </w:style>
  <w:style w:type="paragraph" w:styleId="BalloonText">
    <w:name w:val="Balloon Text"/>
    <w:basedOn w:val="Normal"/>
    <w:link w:val="BalloonTextChar"/>
    <w:uiPriority w:val="99"/>
    <w:semiHidden/>
    <w:unhideWhenUsed/>
    <w:rsid w:val="0085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01"/>
    <w:rPr>
      <w:rFonts w:ascii="Tahoma" w:hAnsi="Tahoma" w:cs="Tahoma"/>
      <w:sz w:val="16"/>
      <w:szCs w:val="16"/>
    </w:rPr>
  </w:style>
  <w:style w:type="paragraph" w:styleId="ListParagraph">
    <w:name w:val="List Paragraph"/>
    <w:basedOn w:val="Normal"/>
    <w:uiPriority w:val="34"/>
    <w:qFormat/>
    <w:rsid w:val="003D0723"/>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E6903"/>
    <w:rPr>
      <w:rFonts w:ascii="Times New Roman" w:eastAsia="Times New Roman" w:hAnsi="Times New Roman" w:cs="Arial"/>
      <w:b/>
      <w:bCs/>
      <w:color w:val="333399"/>
      <w:kern w:val="36"/>
      <w:sz w:val="24"/>
      <w:szCs w:val="24"/>
    </w:rPr>
  </w:style>
  <w:style w:type="character" w:customStyle="1" w:styleId="Heading2Char">
    <w:name w:val="Heading 2 Char"/>
    <w:basedOn w:val="DefaultParagraphFont"/>
    <w:link w:val="Heading2"/>
    <w:rsid w:val="009E6903"/>
    <w:rPr>
      <w:rFonts w:ascii="Times New Roman" w:eastAsia="Times New Roman" w:hAnsi="Times New Roman" w:cs="Arial"/>
      <w:b/>
      <w:bCs/>
      <w:sz w:val="24"/>
      <w:szCs w:val="36"/>
    </w:rPr>
  </w:style>
  <w:style w:type="paragraph" w:styleId="NormalWeb">
    <w:name w:val="Normal (Web)"/>
    <w:basedOn w:val="Normal"/>
    <w:uiPriority w:val="99"/>
    <w:rsid w:val="009E6903"/>
    <w:pPr>
      <w:spacing w:before="100" w:beforeAutospacing="1" w:after="100" w:afterAutospacing="1" w:line="240" w:lineRule="auto"/>
      <w:ind w:right="225"/>
    </w:pPr>
    <w:rPr>
      <w:rFonts w:ascii="Arial" w:eastAsia="Times New Roman" w:hAnsi="Arial" w:cs="Arial"/>
      <w:sz w:val="24"/>
      <w:szCs w:val="24"/>
    </w:rPr>
  </w:style>
  <w:style w:type="character" w:styleId="Hyperlink">
    <w:name w:val="Hyperlink"/>
    <w:basedOn w:val="DefaultParagraphFont"/>
    <w:rsid w:val="009E6903"/>
    <w:rPr>
      <w:color w:val="0000FF"/>
      <w:u w:val="single"/>
    </w:rPr>
  </w:style>
  <w:style w:type="paragraph" w:styleId="Footer">
    <w:name w:val="footer"/>
    <w:basedOn w:val="Normal"/>
    <w:link w:val="FooterChar"/>
    <w:rsid w:val="009E69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E6903"/>
    <w:rPr>
      <w:rFonts w:ascii="Times New Roman" w:eastAsia="Times New Roman" w:hAnsi="Times New Roman" w:cs="Times New Roman"/>
      <w:sz w:val="24"/>
      <w:szCs w:val="24"/>
    </w:rPr>
  </w:style>
  <w:style w:type="character" w:styleId="PageNumber">
    <w:name w:val="page number"/>
    <w:basedOn w:val="DefaultParagraphFont"/>
    <w:rsid w:val="009E6903"/>
  </w:style>
  <w:style w:type="paragraph" w:customStyle="1" w:styleId="Default">
    <w:name w:val="Default"/>
    <w:rsid w:val="001779B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02590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025901"/>
    <w:pPr>
      <w:widowControl w:val="0"/>
      <w:spacing w:after="0" w:line="240" w:lineRule="auto"/>
      <w:ind w:left="980" w:hanging="600"/>
    </w:pPr>
    <w:rPr>
      <w:rFonts w:ascii="Arial" w:eastAsia="Arial" w:hAnsi="Arial"/>
      <w:sz w:val="20"/>
      <w:szCs w:val="20"/>
    </w:rPr>
  </w:style>
  <w:style w:type="character" w:customStyle="1" w:styleId="BodyTextChar">
    <w:name w:val="Body Text Char"/>
    <w:basedOn w:val="DefaultParagraphFont"/>
    <w:link w:val="BodyText"/>
    <w:uiPriority w:val="1"/>
    <w:rsid w:val="00025901"/>
    <w:rPr>
      <w:rFonts w:ascii="Arial" w:eastAsia="Arial" w:hAnsi="Arial"/>
      <w:sz w:val="20"/>
      <w:szCs w:val="20"/>
    </w:rPr>
  </w:style>
  <w:style w:type="paragraph" w:customStyle="1" w:styleId="TableParagraph">
    <w:name w:val="Table Paragraph"/>
    <w:basedOn w:val="Normal"/>
    <w:uiPriority w:val="1"/>
    <w:qFormat/>
    <w:rsid w:val="00025901"/>
    <w:pPr>
      <w:widowControl w:val="0"/>
      <w:spacing w:after="0" w:line="240" w:lineRule="auto"/>
    </w:pPr>
  </w:style>
  <w:style w:type="character" w:styleId="Strong">
    <w:name w:val="Strong"/>
    <w:basedOn w:val="DefaultParagraphFont"/>
    <w:uiPriority w:val="22"/>
    <w:qFormat/>
    <w:rsid w:val="00D34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1076">
      <w:bodyDiv w:val="1"/>
      <w:marLeft w:val="0"/>
      <w:marRight w:val="0"/>
      <w:marTop w:val="0"/>
      <w:marBottom w:val="0"/>
      <w:divBdr>
        <w:top w:val="none" w:sz="0" w:space="0" w:color="auto"/>
        <w:left w:val="none" w:sz="0" w:space="0" w:color="auto"/>
        <w:bottom w:val="none" w:sz="0" w:space="0" w:color="auto"/>
        <w:right w:val="none" w:sz="0" w:space="0" w:color="auto"/>
      </w:divBdr>
    </w:div>
    <w:div w:id="17839132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750">
          <w:marLeft w:val="0"/>
          <w:marRight w:val="0"/>
          <w:marTop w:val="0"/>
          <w:marBottom w:val="0"/>
          <w:divBdr>
            <w:top w:val="none" w:sz="0" w:space="0" w:color="auto"/>
            <w:left w:val="none" w:sz="0" w:space="0" w:color="auto"/>
            <w:bottom w:val="none" w:sz="0" w:space="0" w:color="auto"/>
            <w:right w:val="none" w:sz="0" w:space="0" w:color="auto"/>
          </w:divBdr>
        </w:div>
        <w:div w:id="1541429180">
          <w:marLeft w:val="0"/>
          <w:marRight w:val="0"/>
          <w:marTop w:val="0"/>
          <w:marBottom w:val="0"/>
          <w:divBdr>
            <w:top w:val="none" w:sz="0" w:space="0" w:color="auto"/>
            <w:left w:val="none" w:sz="0" w:space="0" w:color="auto"/>
            <w:bottom w:val="none" w:sz="0" w:space="0" w:color="auto"/>
            <w:right w:val="none" w:sz="0" w:space="0" w:color="auto"/>
          </w:divBdr>
          <w:divsChild>
            <w:div w:id="1877430176">
              <w:marLeft w:val="0"/>
              <w:marRight w:val="0"/>
              <w:marTop w:val="0"/>
              <w:marBottom w:val="0"/>
              <w:divBdr>
                <w:top w:val="none" w:sz="0" w:space="0" w:color="auto"/>
                <w:left w:val="none" w:sz="0" w:space="0" w:color="auto"/>
                <w:bottom w:val="none" w:sz="0" w:space="0" w:color="auto"/>
                <w:right w:val="none" w:sz="0" w:space="0" w:color="auto"/>
              </w:divBdr>
            </w:div>
          </w:divsChild>
        </w:div>
        <w:div w:id="1582325739">
          <w:marLeft w:val="0"/>
          <w:marRight w:val="0"/>
          <w:marTop w:val="0"/>
          <w:marBottom w:val="0"/>
          <w:divBdr>
            <w:top w:val="none" w:sz="0" w:space="0" w:color="auto"/>
            <w:left w:val="none" w:sz="0" w:space="0" w:color="auto"/>
            <w:bottom w:val="none" w:sz="0" w:space="0" w:color="auto"/>
            <w:right w:val="none" w:sz="0" w:space="0" w:color="auto"/>
          </w:divBdr>
        </w:div>
      </w:divsChild>
    </w:div>
    <w:div w:id="18990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common-rule-subpart-b/index.html" TargetMode="External"/><Relationship Id="rId13" Type="http://schemas.openxmlformats.org/officeDocument/2006/relationships/hyperlink" Target="https://www.hhs.gov/ohrp/regulations-and-policy/regulations/regulatory-text/index.html" TargetMode="External"/><Relationship Id="rId18" Type="http://schemas.openxmlformats.org/officeDocument/2006/relationships/hyperlink" Target="https://www.hhs.gov/ohrp/regulations-and-policy/regulations/regulatory-text/index.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hhs.gov/ohrp/regulations-and-policy/regulations/regulatory-text/index.html" TargetMode="External"/><Relationship Id="rId17" Type="http://schemas.openxmlformats.org/officeDocument/2006/relationships/hyperlink" Target="https://www.hhs.gov/ohrp/regulations-and-policy/regulations/regulatory-text/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hs.gov/ohrp/regulations-and-policy/regulations/regulatory-text/index.html" TargetMode="External"/><Relationship Id="rId20" Type="http://schemas.openxmlformats.org/officeDocument/2006/relationships/hyperlink" Target="https://www.hhs.gov/ohrp/regulations-and-policy/regulations/regulatory-text/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ohrp/regulations-and-policy/regulations/45-cfr-46/common-rule-subpart-b/index.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hs.gov/ohrp/regulations-and-policy/regulations/regulatory-text/index.html" TargetMode="External"/><Relationship Id="rId23" Type="http://schemas.openxmlformats.org/officeDocument/2006/relationships/footer" Target="footer2.xml"/><Relationship Id="rId10" Type="http://schemas.openxmlformats.org/officeDocument/2006/relationships/hyperlink" Target="https://www.hhs.gov/ohrp/regulations-and-policy/regulations/45-cfr-46/common-rule-subpart-b/index.html" TargetMode="External"/><Relationship Id="rId19" Type="http://schemas.openxmlformats.org/officeDocument/2006/relationships/hyperlink" Target="https://www.hhs.gov/ohrp/regulations-and-policy/regulations/45-cfr-46/common-rule-subpart-d/index.html" TargetMode="External"/><Relationship Id="rId4" Type="http://schemas.openxmlformats.org/officeDocument/2006/relationships/webSettings" Target="webSettings.xml"/><Relationship Id="rId9" Type="http://schemas.openxmlformats.org/officeDocument/2006/relationships/hyperlink" Target="https://www.hhs.gov/ohrp/regulations-and-policy/regulations/45-cfr-46/common-rule-subpart-b/index.html" TargetMode="External"/><Relationship Id="rId14" Type="http://schemas.openxmlformats.org/officeDocument/2006/relationships/hyperlink" Target="https://www.hhs.gov/ohrp/regulations-and-policy/regulations/regulatory-text/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2</Pages>
  <Words>1297</Words>
  <Characters>7393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Coley, Charlotte H</dc:creator>
  <cp:keywords/>
  <cp:lastModifiedBy>Schumacher, Eric John</cp:lastModifiedBy>
  <cp:revision>2</cp:revision>
  <cp:lastPrinted>2023-05-30T18:32:00Z</cp:lastPrinted>
  <dcterms:created xsi:type="dcterms:W3CDTF">2023-05-31T14:21:00Z</dcterms:created>
  <dcterms:modified xsi:type="dcterms:W3CDTF">2023-05-31T14:21:00Z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1150247797</vt:i4>
  </property>
  <property fmtid="{D5CDD505-2E9C-101B-9397-08002B2CF9AE}" pid="3" name="_NewReviewCycle">
    <vt:lpwstr/>
  </property>
  <property fmtid="{D5CDD505-2E9C-101B-9397-08002B2CF9AE}" pid="4" name="_EmailSubject">
    <vt:lpwstr>2023 monthly trainings</vt:lpwstr>
  </property>
  <property fmtid="{D5CDD505-2E9C-101B-9397-08002B2CF9AE}" pid="5" name="_AuthorEmail">
    <vt:lpwstr>chcoley@email.unc.edu</vt:lpwstr>
  </property>
  <property fmtid="{D5CDD505-2E9C-101B-9397-08002B2CF9AE}" pid="6" name="_AuthorEmailDisplayName">
    <vt:lpwstr>Coley, Charlotte H</vt:lpwstr>
  </property>
  <property fmtid="{D5CDD505-2E9C-101B-9397-08002B2CF9AE}" pid="7" name="_ReviewingToolsShownOnce">
    <vt:lpwstr/>
  </property>
</Properties>
</file>